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C44A18" w14:textId="64FBDCFB" w:rsidR="004B56FF" w:rsidRPr="000720E5" w:rsidRDefault="00A131CB" w:rsidP="00661833">
      <w:pPr>
        <w:spacing w:after="0"/>
        <w:ind w:left="1988" w:hanging="1988"/>
        <w:rPr>
          <w:rFonts w:ascii="Arial" w:hAnsi="Arial" w:cs="Arial"/>
          <w:b/>
          <w:bCs/>
          <w:sz w:val="24"/>
        </w:rPr>
      </w:pPr>
      <w:r w:rsidRPr="00C476D3">
        <w:rPr>
          <w:rFonts w:ascii="Arial" w:hAnsi="Arial" w:cs="Arial"/>
          <w:b/>
          <w:bCs/>
          <w:sz w:val="24"/>
        </w:rPr>
        <w:t>3GPP TSG RAN WG1 Ad-Hoc Meeting 1901</w:t>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004B56FF">
        <w:rPr>
          <w:rFonts w:ascii="Arial" w:hAnsi="Arial" w:cs="Arial"/>
          <w:b/>
          <w:bCs/>
          <w:sz w:val="24"/>
        </w:rPr>
        <w:tab/>
      </w:r>
      <w:r w:rsidRPr="00A131CB">
        <w:rPr>
          <w:rFonts w:ascii="Arial" w:hAnsi="Arial" w:cs="Arial"/>
          <w:b/>
          <w:bCs/>
          <w:sz w:val="24"/>
        </w:rPr>
        <w:t>R1-1900494</w:t>
      </w:r>
    </w:p>
    <w:p w14:paraId="35029E98" w14:textId="77777777" w:rsidR="00A131CB" w:rsidRDefault="00A131CB" w:rsidP="00A131CB">
      <w:pPr>
        <w:spacing w:after="0"/>
        <w:ind w:left="1988" w:hanging="1988"/>
        <w:rPr>
          <w:rFonts w:ascii="Arial" w:hAnsi="Arial" w:cs="Arial"/>
          <w:b/>
          <w:bCs/>
          <w:sz w:val="24"/>
        </w:rPr>
      </w:pPr>
      <w:r w:rsidRPr="00C476D3">
        <w:rPr>
          <w:rFonts w:ascii="Arial" w:hAnsi="Arial" w:cs="Arial"/>
          <w:b/>
          <w:bCs/>
          <w:sz w:val="24"/>
        </w:rPr>
        <w:t>Taipei, Taiwan, 21</w:t>
      </w:r>
      <w:r w:rsidRPr="00C476D3">
        <w:rPr>
          <w:rFonts w:ascii="Arial" w:hAnsi="Arial" w:cs="Arial"/>
          <w:b/>
          <w:bCs/>
          <w:sz w:val="24"/>
          <w:vertAlign w:val="superscript"/>
        </w:rPr>
        <w:t>st</w:t>
      </w:r>
      <w:r>
        <w:rPr>
          <w:rFonts w:ascii="Arial" w:hAnsi="Arial" w:cs="Arial"/>
          <w:b/>
          <w:bCs/>
          <w:sz w:val="24"/>
        </w:rPr>
        <w:t xml:space="preserve"> </w:t>
      </w:r>
      <w:r w:rsidRPr="00C476D3">
        <w:rPr>
          <w:rFonts w:ascii="Arial" w:hAnsi="Arial" w:cs="Arial"/>
          <w:b/>
          <w:bCs/>
          <w:sz w:val="24"/>
        </w:rPr>
        <w:t>– 25</w:t>
      </w:r>
      <w:r w:rsidRPr="00C476D3">
        <w:rPr>
          <w:rFonts w:ascii="Arial" w:hAnsi="Arial" w:cs="Arial"/>
          <w:b/>
          <w:bCs/>
          <w:sz w:val="24"/>
          <w:vertAlign w:val="superscript"/>
        </w:rPr>
        <w:t>th</w:t>
      </w:r>
      <w:r>
        <w:rPr>
          <w:rFonts w:ascii="Arial" w:hAnsi="Arial" w:cs="Arial"/>
          <w:b/>
          <w:bCs/>
          <w:sz w:val="24"/>
        </w:rPr>
        <w:t xml:space="preserve"> </w:t>
      </w:r>
      <w:r w:rsidRPr="00C476D3">
        <w:rPr>
          <w:rFonts w:ascii="Arial" w:hAnsi="Arial" w:cs="Arial"/>
          <w:b/>
          <w:bCs/>
          <w:sz w:val="24"/>
        </w:rPr>
        <w:t>January, 2019</w:t>
      </w:r>
    </w:p>
    <w:p w14:paraId="0E4EDD8C" w14:textId="77777777" w:rsidR="004B56FF" w:rsidRPr="00A57466" w:rsidRDefault="004B56FF" w:rsidP="004B56FF">
      <w:pPr>
        <w:spacing w:after="0"/>
        <w:ind w:left="1988" w:hanging="1988"/>
        <w:rPr>
          <w:rFonts w:ascii="Arial" w:hAnsi="Arial" w:cs="Arial"/>
          <w:b/>
          <w:sz w:val="24"/>
        </w:rPr>
      </w:pPr>
    </w:p>
    <w:p w14:paraId="0295F504"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Source:</w:t>
      </w:r>
      <w:r w:rsidRPr="007E5A98">
        <w:rPr>
          <w:rFonts w:ascii="Arial" w:hAnsi="Arial" w:cs="Arial"/>
          <w:b/>
          <w:sz w:val="24"/>
        </w:rPr>
        <w:tab/>
        <w:t>Intel Corporation</w:t>
      </w:r>
    </w:p>
    <w:p w14:paraId="4DE553EC" w14:textId="17025FD7" w:rsidR="004B56FF" w:rsidRPr="007E5A98" w:rsidRDefault="004B56FF" w:rsidP="00661833">
      <w:pPr>
        <w:spacing w:after="0"/>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A131CB" w:rsidRPr="00A131CB">
        <w:rPr>
          <w:rFonts w:ascii="Arial" w:hAnsi="Arial" w:cs="Arial"/>
          <w:b/>
          <w:sz w:val="24"/>
        </w:rPr>
        <w:t>On UCI enhancements for eURLLC</w:t>
      </w:r>
    </w:p>
    <w:p w14:paraId="71D16AC9" w14:textId="0C8066AC" w:rsidR="004B56FF" w:rsidRPr="007E5A98" w:rsidRDefault="004B56FF" w:rsidP="00661833">
      <w:pPr>
        <w:spacing w:after="0"/>
        <w:ind w:left="1988" w:hanging="1988"/>
        <w:rPr>
          <w:rFonts w:ascii="Arial" w:hAnsi="Arial" w:cs="Arial"/>
          <w:b/>
          <w:sz w:val="24"/>
        </w:rPr>
      </w:pPr>
      <w:r w:rsidRPr="007E5A98">
        <w:rPr>
          <w:rFonts w:ascii="Arial" w:hAnsi="Arial" w:cs="Arial"/>
          <w:b/>
          <w:sz w:val="24"/>
        </w:rPr>
        <w:t>Agenda item:</w:t>
      </w:r>
      <w:r w:rsidRPr="007E5A98">
        <w:rPr>
          <w:rFonts w:ascii="Arial" w:hAnsi="Arial" w:cs="Arial"/>
          <w:b/>
          <w:sz w:val="24"/>
        </w:rPr>
        <w:tab/>
      </w:r>
      <w:r w:rsidR="00661833" w:rsidRPr="0093348D">
        <w:rPr>
          <w:rFonts w:ascii="Arial" w:hAnsi="Arial" w:cs="Arial"/>
          <w:b/>
          <w:sz w:val="24"/>
        </w:rPr>
        <w:t>7.</w:t>
      </w:r>
      <w:r w:rsidR="00661833">
        <w:rPr>
          <w:rFonts w:ascii="Arial" w:hAnsi="Arial" w:cs="Arial"/>
          <w:b/>
          <w:sz w:val="24"/>
        </w:rPr>
        <w:t>2.6.1.2</w:t>
      </w:r>
    </w:p>
    <w:p w14:paraId="09FAA100" w14:textId="77777777" w:rsidR="004B56FF" w:rsidRPr="007E5A98" w:rsidRDefault="004B56FF" w:rsidP="004B56FF">
      <w:pPr>
        <w:spacing w:after="0"/>
        <w:ind w:left="1988" w:hanging="1988"/>
        <w:rPr>
          <w:rFonts w:ascii="Arial" w:hAnsi="Arial" w:cs="Arial"/>
          <w:b/>
          <w:sz w:val="24"/>
        </w:rPr>
      </w:pPr>
      <w:r w:rsidRPr="007E5A98">
        <w:rPr>
          <w:rFonts w:ascii="Arial" w:hAnsi="Arial" w:cs="Arial"/>
          <w:b/>
          <w:sz w:val="24"/>
        </w:rPr>
        <w:t>Document for:</w:t>
      </w:r>
      <w:bookmarkStart w:id="0" w:name="DocumentFor"/>
      <w:bookmarkEnd w:id="0"/>
      <w:r w:rsidRPr="007E5A98">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4B56FF">
        <w:rPr>
          <w:rFonts w:ascii="Arial" w:hAnsi="Arial"/>
          <w:b w:val="0"/>
          <w:bCs w:val="0"/>
          <w:sz w:val="36"/>
          <w:szCs w:val="20"/>
        </w:rPr>
        <w:t>Introduction</w:t>
      </w:r>
    </w:p>
    <w:p w14:paraId="62CAE771" w14:textId="7642C864" w:rsidR="00A131CB" w:rsidRDefault="00A131CB" w:rsidP="00661833">
      <w:pPr>
        <w:rPr>
          <w:rFonts w:eastAsia="Malgun Gothic"/>
          <w:lang w:eastAsia="ko-KR"/>
        </w:rPr>
      </w:pPr>
      <w:r>
        <w:rPr>
          <w:rFonts w:eastAsia="Malgun Gothic"/>
          <w:lang w:eastAsia="ko-KR"/>
        </w:rPr>
        <w:t xml:space="preserve">At the last RAN1 meeting, the following agreement and conclusions were made </w:t>
      </w:r>
      <w:r w:rsidR="00702901">
        <w:rPr>
          <w:rFonts w:eastAsia="Malgun Gothic"/>
          <w:lang w:eastAsia="ko-KR"/>
        </w:rPr>
        <w:fldChar w:fldCharType="begin"/>
      </w:r>
      <w:r w:rsidR="00702901">
        <w:rPr>
          <w:rFonts w:eastAsia="Malgun Gothic"/>
          <w:lang w:eastAsia="ko-KR"/>
        </w:rPr>
        <w:instrText xml:space="preserve"> REF _Ref534989195 \r \h </w:instrText>
      </w:r>
      <w:r w:rsidR="00702901">
        <w:rPr>
          <w:rFonts w:eastAsia="Malgun Gothic"/>
          <w:lang w:eastAsia="ko-KR"/>
        </w:rPr>
      </w:r>
      <w:r w:rsidR="00702901">
        <w:rPr>
          <w:rFonts w:eastAsia="Malgun Gothic"/>
          <w:lang w:eastAsia="ko-KR"/>
        </w:rPr>
        <w:fldChar w:fldCharType="separate"/>
      </w:r>
      <w:r w:rsidR="00702901">
        <w:rPr>
          <w:rFonts w:eastAsia="Malgun Gothic"/>
          <w:lang w:eastAsia="ko-KR"/>
        </w:rPr>
        <w:t>[1]</w:t>
      </w:r>
      <w:r w:rsidR="00702901">
        <w:rPr>
          <w:rFonts w:eastAsia="Malgun Gothic"/>
          <w:lang w:eastAsia="ko-KR"/>
        </w:rPr>
        <w:fldChar w:fldCharType="end"/>
      </w:r>
      <w:r>
        <w:rPr>
          <w:rFonts w:eastAsia="Malgun Gothic"/>
          <w:lang w:eastAsia="ko-KR"/>
        </w:rPr>
        <w:t xml:space="preserve">: </w:t>
      </w:r>
    </w:p>
    <w:p w14:paraId="31AF4690" w14:textId="77777777" w:rsidR="00702901" w:rsidRPr="00595434" w:rsidRDefault="00702901" w:rsidP="00702901">
      <w:pPr>
        <w:rPr>
          <w:i/>
          <w:szCs w:val="20"/>
          <w:lang w:eastAsia="x-none"/>
        </w:rPr>
      </w:pPr>
      <w:r w:rsidRPr="00595434">
        <w:rPr>
          <w:i/>
          <w:szCs w:val="20"/>
          <w:highlight w:val="green"/>
          <w:lang w:eastAsia="x-none"/>
        </w:rPr>
        <w:t>Agreements</w:t>
      </w:r>
      <w:r w:rsidRPr="00595434">
        <w:rPr>
          <w:i/>
          <w:szCs w:val="20"/>
          <w:lang w:eastAsia="x-none"/>
        </w:rPr>
        <w:t>:</w:t>
      </w:r>
    </w:p>
    <w:p w14:paraId="2C32DA5B" w14:textId="77777777" w:rsidR="00702901" w:rsidRPr="00595434" w:rsidRDefault="00702901" w:rsidP="00702901">
      <w:pPr>
        <w:numPr>
          <w:ilvl w:val="0"/>
          <w:numId w:val="24"/>
        </w:numPr>
        <w:autoSpaceDE/>
        <w:autoSpaceDN/>
        <w:adjustRightInd/>
        <w:snapToGrid/>
        <w:spacing w:after="0"/>
        <w:jc w:val="left"/>
        <w:rPr>
          <w:i/>
          <w:szCs w:val="20"/>
          <w:lang w:eastAsia="zh-CN"/>
        </w:rPr>
      </w:pPr>
      <w:r w:rsidRPr="00595434">
        <w:rPr>
          <w:rFonts w:hint="eastAsia"/>
          <w:i/>
          <w:szCs w:val="20"/>
          <w:lang w:eastAsia="zh-CN"/>
        </w:rPr>
        <w:t xml:space="preserve">Multiple </w:t>
      </w:r>
      <w:r w:rsidRPr="00595434">
        <w:rPr>
          <w:rFonts w:hint="eastAsia"/>
          <w:i/>
          <w:color w:val="000000"/>
          <w:szCs w:val="20"/>
          <w:lang w:eastAsia="zh-CN"/>
        </w:rPr>
        <w:t>PUCCHs for</w:t>
      </w:r>
      <w:r w:rsidRPr="00595434">
        <w:rPr>
          <w:rFonts w:hint="eastAsia"/>
          <w:i/>
          <w:szCs w:val="20"/>
          <w:lang w:eastAsia="zh-CN"/>
        </w:rPr>
        <w:t xml:space="preserve"> HARQ-ACK within a slot should be supported in R16.</w:t>
      </w:r>
    </w:p>
    <w:p w14:paraId="0001936F" w14:textId="77777777" w:rsidR="00595434" w:rsidRPr="00595434" w:rsidRDefault="00595434" w:rsidP="00595434">
      <w:pPr>
        <w:rPr>
          <w:b/>
          <w:i/>
          <w:szCs w:val="20"/>
          <w:u w:val="single"/>
          <w:lang w:eastAsia="x-none"/>
        </w:rPr>
      </w:pPr>
      <w:r w:rsidRPr="00595434">
        <w:rPr>
          <w:b/>
          <w:i/>
          <w:szCs w:val="20"/>
          <w:u w:val="single"/>
          <w:lang w:eastAsia="x-none"/>
        </w:rPr>
        <w:t>Conclusion:</w:t>
      </w:r>
    </w:p>
    <w:p w14:paraId="5781B1F0" w14:textId="77777777" w:rsidR="00595434" w:rsidRPr="00595434" w:rsidRDefault="00595434" w:rsidP="00595434">
      <w:pPr>
        <w:spacing w:afterLines="50"/>
        <w:rPr>
          <w:i/>
          <w:lang w:eastAsia="zh-CN"/>
        </w:rPr>
      </w:pPr>
      <w:r w:rsidRPr="00595434">
        <w:rPr>
          <w:rFonts w:hint="eastAsia"/>
          <w:i/>
          <w:lang w:eastAsia="zh-CN"/>
        </w:rPr>
        <w:t>For supporting</w:t>
      </w:r>
      <w:r w:rsidRPr="00595434">
        <w:rPr>
          <w:rFonts w:hint="eastAsia"/>
          <w:i/>
          <w:szCs w:val="20"/>
          <w:lang w:eastAsia="zh-CN"/>
        </w:rPr>
        <w:t xml:space="preserve"> m</w:t>
      </w:r>
      <w:r w:rsidRPr="00595434">
        <w:rPr>
          <w:rFonts w:hint="eastAsia"/>
          <w:i/>
          <w:lang w:eastAsia="zh-CN"/>
        </w:rPr>
        <w:t xml:space="preserve">ultiple </w:t>
      </w:r>
      <w:r w:rsidRPr="00595434">
        <w:rPr>
          <w:rFonts w:hint="eastAsia"/>
          <w:i/>
          <w:color w:val="000000"/>
          <w:szCs w:val="20"/>
          <w:lang w:eastAsia="zh-CN"/>
        </w:rPr>
        <w:t>PUCCHs for</w:t>
      </w:r>
      <w:r w:rsidRPr="00595434">
        <w:rPr>
          <w:rFonts w:hint="eastAsia"/>
          <w:i/>
          <w:lang w:eastAsia="zh-CN"/>
        </w:rPr>
        <w:t xml:space="preserve"> HARQ-ACK within a slot, companies are encouraged to provide following details when proposing a solution:</w:t>
      </w:r>
    </w:p>
    <w:p w14:paraId="25941FE5"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separate HARQ-ACK multiplexing windows for different PUCCHs?</w:t>
      </w:r>
    </w:p>
    <w:p w14:paraId="3E9869D6"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indicate the starting symbol of different PUCCHs?</w:t>
      </w:r>
    </w:p>
    <w:p w14:paraId="782101D1"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indicate K1, e.g. in unit of slot, half-slot, a number of symbols or symbol?</w:t>
      </w:r>
    </w:p>
    <w:p w14:paraId="254FAF48"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dynamic HARQ codebook?</w:t>
      </w:r>
    </w:p>
    <w:p w14:paraId="7D041679"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semi-static HARQ-ACK codebook?</w:t>
      </w:r>
    </w:p>
    <w:p w14:paraId="20DF1E70"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configure PUCCH resource sets, e.g. reuse R15 PUCCH resource set configurations or not?</w:t>
      </w:r>
    </w:p>
    <w:p w14:paraId="2A9F798B"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determine PUCCH resource for each PUCCH?</w:t>
      </w:r>
    </w:p>
    <w:p w14:paraId="43068E95"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How to do PUCCH resource overriding for HARQ-ACK multiplexing?</w:t>
      </w:r>
    </w:p>
    <w:p w14:paraId="6D98AFBC" w14:textId="77777777" w:rsidR="00595434" w:rsidRPr="00595434" w:rsidRDefault="00595434" w:rsidP="00595434">
      <w:pPr>
        <w:numPr>
          <w:ilvl w:val="0"/>
          <w:numId w:val="25"/>
        </w:numPr>
        <w:autoSpaceDE/>
        <w:autoSpaceDN/>
        <w:adjustRightInd/>
        <w:snapToGrid/>
        <w:spacing w:afterLines="50"/>
        <w:jc w:val="left"/>
        <w:rPr>
          <w:i/>
          <w:lang w:eastAsia="zh-CN"/>
        </w:rPr>
      </w:pPr>
      <w:r w:rsidRPr="00595434">
        <w:rPr>
          <w:rFonts w:hint="eastAsia"/>
          <w:i/>
          <w:lang w:eastAsia="zh-CN"/>
        </w:rPr>
        <w:t xml:space="preserve">Maximum number of PUCCH transmissions </w:t>
      </w:r>
      <w:r w:rsidRPr="00595434">
        <w:rPr>
          <w:rFonts w:hint="eastAsia"/>
          <w:i/>
          <w:color w:val="000000"/>
          <w:szCs w:val="20"/>
          <w:lang w:eastAsia="zh-CN"/>
        </w:rPr>
        <w:t>for</w:t>
      </w:r>
      <w:r w:rsidRPr="00595434">
        <w:rPr>
          <w:rFonts w:hint="eastAsia"/>
          <w:i/>
          <w:lang w:eastAsia="zh-CN"/>
        </w:rPr>
        <w:t xml:space="preserve"> HARQ-ACK allowed in a slot?</w:t>
      </w:r>
    </w:p>
    <w:p w14:paraId="7B0E90BF" w14:textId="77777777" w:rsidR="00702901" w:rsidRDefault="00702901" w:rsidP="00661833">
      <w:pPr>
        <w:rPr>
          <w:rFonts w:eastAsia="Malgun Gothic"/>
          <w:lang w:eastAsia="ko-KR"/>
        </w:rPr>
      </w:pPr>
    </w:p>
    <w:p w14:paraId="1F8A50F4" w14:textId="4E41EEB0" w:rsidR="003C0107" w:rsidRDefault="00A131CB" w:rsidP="00661833">
      <w:pPr>
        <w:rPr>
          <w:rFonts w:eastAsia="Malgun Gothic"/>
          <w:lang w:eastAsia="ko-KR"/>
        </w:rPr>
      </w:pPr>
      <w:r>
        <w:rPr>
          <w:rFonts w:eastAsia="Malgun Gothic"/>
          <w:lang w:eastAsia="ko-KR"/>
        </w:rPr>
        <w:t>I</w:t>
      </w:r>
      <w:r w:rsidR="00661833">
        <w:rPr>
          <w:rFonts w:eastAsia="Malgun Gothic"/>
          <w:lang w:eastAsia="ko-KR"/>
        </w:rPr>
        <w:t>n this contribution</w:t>
      </w:r>
      <w:r>
        <w:rPr>
          <w:rFonts w:eastAsia="Malgun Gothic"/>
          <w:lang w:eastAsia="ko-KR"/>
        </w:rPr>
        <w:t>,</w:t>
      </w:r>
      <w:r w:rsidR="00661833">
        <w:rPr>
          <w:rFonts w:eastAsia="Malgun Gothic"/>
          <w:lang w:eastAsia="ko-KR"/>
        </w:rPr>
        <w:t xml:space="preserve"> we discuss further details on UCI </w:t>
      </w:r>
      <w:r w:rsidR="00661833" w:rsidRPr="00ED3088">
        <w:rPr>
          <w:rFonts w:eastAsia="Malgun Gothic"/>
          <w:lang w:eastAsia="ko-KR"/>
        </w:rPr>
        <w:t>enhancements</w:t>
      </w:r>
      <w:r w:rsidR="00661833">
        <w:rPr>
          <w:rFonts w:eastAsia="Malgun Gothic"/>
          <w:lang w:eastAsia="ko-KR"/>
        </w:rPr>
        <w:t xml:space="preserve"> in </w:t>
      </w:r>
      <w:r w:rsidR="00595434">
        <w:rPr>
          <w:rFonts w:eastAsia="Malgun Gothic"/>
          <w:lang w:eastAsia="ko-KR"/>
        </w:rPr>
        <w:t xml:space="preserve">Rel-16 </w:t>
      </w:r>
      <w:r w:rsidR="00661833">
        <w:rPr>
          <w:rFonts w:eastAsia="Malgun Gothic"/>
          <w:lang w:eastAsia="ko-KR"/>
        </w:rPr>
        <w:t>eURLLC.</w:t>
      </w:r>
    </w:p>
    <w:p w14:paraId="49F2D9E6" w14:textId="049E54B3" w:rsidR="00426B9F" w:rsidRPr="00E34B15" w:rsidRDefault="00E7225B"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1" w:name="_Ref535000493"/>
      <w:r>
        <w:rPr>
          <w:rFonts w:ascii="Arial" w:hAnsi="Arial"/>
          <w:b w:val="0"/>
          <w:bCs w:val="0"/>
          <w:sz w:val="36"/>
          <w:szCs w:val="20"/>
        </w:rPr>
        <w:t>Support of multiple PUCCHs with HARQ-ACK in a slot</w:t>
      </w:r>
      <w:bookmarkEnd w:id="1"/>
    </w:p>
    <w:p w14:paraId="183270F6" w14:textId="3AB8E26D" w:rsidR="001A3F46" w:rsidRDefault="00E7225B" w:rsidP="002C0FF0">
      <w:r>
        <w:t>In this section, we share our views on various questions raised as part of the conclusions at RAN1 #95 meeting.</w:t>
      </w:r>
    </w:p>
    <w:p w14:paraId="634DA324" w14:textId="77777777" w:rsidR="00697876" w:rsidRPr="00D45EB7" w:rsidRDefault="00697876" w:rsidP="00697876">
      <w:pPr>
        <w:pStyle w:val="Heading2"/>
        <w:rPr>
          <w:u w:val="single"/>
        </w:rPr>
      </w:pPr>
      <w:r w:rsidRPr="00D45EB7">
        <w:rPr>
          <w:u w:val="single"/>
        </w:rPr>
        <w:t>Max number of PUCCH transmission for HARQ-ACK allowed in a slot</w:t>
      </w:r>
    </w:p>
    <w:p w14:paraId="34789191" w14:textId="77777777" w:rsidR="00697876" w:rsidRDefault="00697876" w:rsidP="00697876">
      <w:r>
        <w:t xml:space="preserve">The maximum number of PUCCH transmissions with HARQ-ACK feedback that may be allowed in a slot can be specified. Considering the minimum granularity of PDSCH scheduling, </w:t>
      </w:r>
      <w:r w:rsidRPr="00C533FE">
        <w:rPr>
          <w:b/>
        </w:rPr>
        <w:t>a maximum of seven PUCCH transmissions in a slot may be considered</w:t>
      </w:r>
      <w:r>
        <w:t xml:space="preserve">. However, it should be noted as described below (in the context of K1-value indication) that increasing numbers of occasions within a slot, while keeping the existing number of code-points for K1-value indication implies shorter overall multiplexing windows as a natural trade-off. </w:t>
      </w:r>
    </w:p>
    <w:p w14:paraId="326A62C9" w14:textId="77777777" w:rsidR="00150641" w:rsidRDefault="008A762E" w:rsidP="00150641">
      <w:r>
        <w:lastRenderedPageBreak/>
        <w:t>A</w:t>
      </w:r>
      <w:r w:rsidR="00697876">
        <w:t xml:space="preserve"> UE configured with multiple PUCCH occasions within a slot can be configured with the maximum value ‘N’, according to which N PUCCH occasions can be used to determine the HARQ-ACK codebook</w:t>
      </w:r>
      <w:r w:rsidR="00C533FE">
        <w:t xml:space="preserve"> if needed, e.g., for semi-static codebook</w:t>
      </w:r>
      <w:r w:rsidR="00697876">
        <w:t>.</w:t>
      </w:r>
      <w:r w:rsidR="00C533FE">
        <w:t xml:space="preserve"> </w:t>
      </w:r>
      <w:r w:rsidR="00150641">
        <w:t xml:space="preserve">For instance, N can be from the set {1, 2, 4, </w:t>
      </w:r>
      <w:proofErr w:type="gramStart"/>
      <w:r w:rsidR="00150641">
        <w:t>7</w:t>
      </w:r>
      <w:proofErr w:type="gramEnd"/>
      <w:r w:rsidR="00150641">
        <w:t>}.</w:t>
      </w:r>
    </w:p>
    <w:p w14:paraId="10753A53" w14:textId="290D4067" w:rsidR="00697876" w:rsidRDefault="00150641" w:rsidP="00697876">
      <w:r>
        <w:t>F</w:t>
      </w:r>
      <w:r w:rsidR="008A762E">
        <w:t>urther</w:t>
      </w:r>
      <w:r>
        <w:t xml:space="preserve">, </w:t>
      </w:r>
      <w:r w:rsidRPr="00D45EB7">
        <w:rPr>
          <w:b/>
        </w:rPr>
        <w:t xml:space="preserve">it would be beneficial to define the </w:t>
      </w:r>
      <w:r w:rsidR="00D45EB7" w:rsidRPr="00D45EB7">
        <w:rPr>
          <w:b/>
        </w:rPr>
        <w:t>number of PUCCH occasions in a slot</w:t>
      </w:r>
      <w:r w:rsidR="008A762E" w:rsidRPr="00D45EB7">
        <w:rPr>
          <w:b/>
        </w:rPr>
        <w:t xml:space="preserve"> as a function of the SCS </w:t>
      </w:r>
      <w:r w:rsidR="008A762E">
        <w:t>of the UL BWP in which the PUCCH is to be transmitted</w:t>
      </w:r>
      <w:r>
        <w:t xml:space="preserve"> to realize a meaningful tradeoff between </w:t>
      </w:r>
      <w:r w:rsidR="007D144E">
        <w:t xml:space="preserve">achievable </w:t>
      </w:r>
      <w:r>
        <w:t>latency and UE and gNB complexity arising from a large number of PUCCH occasions within a short duration of a slot with large</w:t>
      </w:r>
      <w:r w:rsidR="007D144E">
        <w:t>r</w:t>
      </w:r>
      <w:r>
        <w:t xml:space="preserve"> SCS</w:t>
      </w:r>
      <w:r w:rsidR="007D144E">
        <w:t xml:space="preserve"> choices</w:t>
      </w:r>
      <w:r w:rsidR="008A762E">
        <w:t xml:space="preserve">. </w:t>
      </w:r>
    </w:p>
    <w:p w14:paraId="4F8C6BB5" w14:textId="4CF4B865" w:rsidR="00E7225B" w:rsidRPr="00D45EB7" w:rsidRDefault="00E7225B" w:rsidP="00E7225B">
      <w:pPr>
        <w:pStyle w:val="Heading2"/>
        <w:rPr>
          <w:u w:val="single"/>
        </w:rPr>
      </w:pPr>
      <w:r w:rsidRPr="00D45EB7">
        <w:rPr>
          <w:u w:val="single"/>
        </w:rPr>
        <w:t>Separation of HARQ-ACK multiplexing windows for different PUCCHs</w:t>
      </w:r>
    </w:p>
    <w:p w14:paraId="769ABC98" w14:textId="168EF69D" w:rsidR="00E7225B" w:rsidRDefault="00C533FE" w:rsidP="00E7225B">
      <w:r>
        <w:t>For a scheduled PDSCH, the UE would need to know in which PUCCH the corresponding HARQ-ACK bit(s) are to be transmitted. In Rel-15, all multiplexing windows are defined using slot-level granularity.</w:t>
      </w:r>
      <w:r w:rsidR="004D6EE1">
        <w:t xml:space="preserve"> </w:t>
      </w:r>
      <w:r>
        <w:t>With multiple PUCCH occasions with HARQ-ACK</w:t>
      </w:r>
      <w:r w:rsidR="004D6EE1">
        <w:t xml:space="preserve">, such an approach may not be feasible </w:t>
      </w:r>
      <w:r w:rsidR="00B755BC">
        <w:t xml:space="preserve">in realizing the benefit of the new feature </w:t>
      </w:r>
      <w:r w:rsidR="004D6EE1">
        <w:t>as the UE needs to be indicated if HARQ-ACK feedback corresponding to a particular PDSCH is to be transmitted in an earlier of multiple PUCCH occasions within a slot.</w:t>
      </w:r>
    </w:p>
    <w:p w14:paraId="3F32A0CE" w14:textId="4FB87C34" w:rsidR="004D6EE1" w:rsidRDefault="00B755BC" w:rsidP="00E7225B">
      <w:r>
        <w:t xml:space="preserve">Towards this, </w:t>
      </w:r>
      <w:r w:rsidR="00C500C0">
        <w:t>the simplest</w:t>
      </w:r>
      <w:r>
        <w:t xml:space="preserve"> option is that, </w:t>
      </w:r>
      <w:r w:rsidRPr="00887BF9">
        <w:t>for</w:t>
      </w:r>
      <w:r>
        <w:t xml:space="preserve"> both</w:t>
      </w:r>
      <w:r w:rsidRPr="00887BF9">
        <w:t xml:space="preserve"> semi-static and dynamic HARQ-ACK codebook</w:t>
      </w:r>
      <w:r>
        <w:t>s</w:t>
      </w:r>
      <w:r w:rsidRPr="00887BF9">
        <w:t>,</w:t>
      </w:r>
      <w:r>
        <w:t xml:space="preserve"> </w:t>
      </w:r>
      <w:r w:rsidR="00BE0450">
        <w:t xml:space="preserve">once configured with multiple PUCCH w/ HARQ-ACK feedback in a slot, the </w:t>
      </w:r>
      <w:r w:rsidRPr="00887BF9">
        <w:t>UE derive</w:t>
      </w:r>
      <w:r w:rsidR="00C500C0">
        <w:t>s</w:t>
      </w:r>
      <w:r w:rsidRPr="00887BF9">
        <w:t xml:space="preserve"> the PUCCH resource based on the </w:t>
      </w:r>
      <w:r w:rsidRPr="00B755BC">
        <w:t>PUCCH resource indicator</w:t>
      </w:r>
      <w:r>
        <w:t xml:space="preserve"> (PRI)</w:t>
      </w:r>
      <w:r w:rsidRPr="00887BF9">
        <w:t xml:space="preserve"> indicated in the DCI in each detected PDCCH and starting CCE index of the detected PDCCH in each PDCCH monitoring occasion. In other words, UE </w:t>
      </w:r>
      <w:r w:rsidR="00C500C0">
        <w:t>does</w:t>
      </w:r>
      <w:r w:rsidRPr="00887BF9">
        <w:t xml:space="preserve"> </w:t>
      </w:r>
      <w:r w:rsidR="00C500C0">
        <w:t>not</w:t>
      </w:r>
      <w:r w:rsidRPr="00887BF9">
        <w:t xml:space="preserve"> follow the </w:t>
      </w:r>
      <w:r w:rsidRPr="00B755BC">
        <w:rPr>
          <w:b/>
        </w:rPr>
        <w:t>last DCI</w:t>
      </w:r>
      <w:r w:rsidRPr="00887BF9">
        <w:t xml:space="preserve"> to derive the PUCCH resource for HARQ-ACK feedback.</w:t>
      </w:r>
      <w:r>
        <w:t xml:space="preserve"> Further, </w:t>
      </w:r>
      <w:r>
        <w:rPr>
          <w:lang w:eastAsia="zh-CN"/>
        </w:rPr>
        <w:t>the</w:t>
      </w:r>
      <w:r w:rsidRPr="00C629E5">
        <w:rPr>
          <w:lang w:eastAsia="zh-CN"/>
        </w:rPr>
        <w:t xml:space="preserve"> UE </w:t>
      </w:r>
      <w:r>
        <w:rPr>
          <w:lang w:eastAsia="zh-CN"/>
        </w:rPr>
        <w:t xml:space="preserve">can </w:t>
      </w:r>
      <w:r w:rsidRPr="00C629E5">
        <w:rPr>
          <w:lang w:eastAsia="zh-CN"/>
        </w:rPr>
        <w:t>det</w:t>
      </w:r>
      <w:r>
        <w:rPr>
          <w:lang w:eastAsia="zh-CN"/>
        </w:rPr>
        <w:t>ermine</w:t>
      </w:r>
      <w:r w:rsidRPr="00C629E5">
        <w:rPr>
          <w:lang w:eastAsia="zh-CN"/>
        </w:rPr>
        <w:t xml:space="preserve"> the corresponding PUCCH resource in slot </w:t>
      </w:r>
      <w:r w:rsidR="00C500C0">
        <w:rPr>
          <w:lang w:eastAsia="zh-CN"/>
        </w:rPr>
        <w:t>‘</w:t>
      </w:r>
      <w:r w:rsidRPr="00C629E5">
        <w:rPr>
          <w:lang w:eastAsia="zh-CN"/>
        </w:rPr>
        <w:t>n</w:t>
      </w:r>
      <w:r w:rsidR="00C500C0">
        <w:rPr>
          <w:lang w:eastAsia="zh-CN"/>
        </w:rPr>
        <w:t>’</w:t>
      </w:r>
      <w:r w:rsidRPr="00C629E5">
        <w:rPr>
          <w:lang w:eastAsia="zh-CN"/>
        </w:rPr>
        <w:t xml:space="preserve"> for a PDCCH reception at least based on the value of the PUCCH resource indicator field in the DCI format 1_0 or DCI format 1_1 on the said PDCCH and different PRI values may be </w:t>
      </w:r>
      <w:r w:rsidR="00C500C0">
        <w:rPr>
          <w:lang w:eastAsia="zh-CN"/>
        </w:rPr>
        <w:t>encoded in different DL assignment</w:t>
      </w:r>
      <w:r w:rsidRPr="00C629E5">
        <w:rPr>
          <w:lang w:eastAsia="zh-CN"/>
        </w:rPr>
        <w:t xml:space="preserve">s even </w:t>
      </w:r>
      <w:r w:rsidR="00C500C0">
        <w:rPr>
          <w:lang w:eastAsia="zh-CN"/>
        </w:rPr>
        <w:t xml:space="preserve">if </w:t>
      </w:r>
      <w:r w:rsidRPr="00C629E5">
        <w:rPr>
          <w:lang w:eastAsia="zh-CN"/>
        </w:rPr>
        <w:t>they are associated with a same UL slot for HARQ-ACK feedback</w:t>
      </w:r>
      <w:r w:rsidR="00A95258">
        <w:rPr>
          <w:lang w:eastAsia="zh-CN"/>
        </w:rPr>
        <w:t>.</w:t>
      </w:r>
    </w:p>
    <w:p w14:paraId="2B5EDDB6" w14:textId="2DCE78FA" w:rsidR="00C533FE" w:rsidRPr="00E7225B" w:rsidRDefault="008A762E" w:rsidP="00E7225B">
      <w:r>
        <w:t>Thus, there is no certain need to introduce explicit and separate indication to separate HARQ-ACK codebooks across traffic with different priorities.</w:t>
      </w:r>
    </w:p>
    <w:p w14:paraId="7F68866C" w14:textId="77777777" w:rsidR="00E7225B" w:rsidRPr="00D45EB7" w:rsidRDefault="00E7225B" w:rsidP="00E7225B">
      <w:pPr>
        <w:pStyle w:val="Heading2"/>
        <w:rPr>
          <w:u w:val="single"/>
        </w:rPr>
      </w:pPr>
      <w:r w:rsidRPr="00D45EB7">
        <w:rPr>
          <w:u w:val="single"/>
        </w:rPr>
        <w:t>Indication of starting symbol of different PUCCHs</w:t>
      </w:r>
    </w:p>
    <w:p w14:paraId="29420A5B" w14:textId="4BCB29FB" w:rsidR="00E7225B" w:rsidRDefault="008A762E" w:rsidP="00E7225B">
      <w:r>
        <w:t xml:space="preserve">The starting symbol of PUCCH is determined currently based on the PUCCH resource configuration and the indicated PRI value in the DCI that is used to determine the PUCCH resource. As discussed in the context of indication of K1-values, </w:t>
      </w:r>
      <w:r w:rsidRPr="00D45EB7">
        <w:rPr>
          <w:b/>
        </w:rPr>
        <w:t>the starting symbol of the PUCCH can be determined w.r.t. the boundaries of the PUCCH occasions</w:t>
      </w:r>
      <w:r>
        <w:t xml:space="preserve"> considering </w:t>
      </w:r>
      <w:r w:rsidR="00D45EB7">
        <w:t xml:space="preserve">that </w:t>
      </w:r>
      <w:r>
        <w:t xml:space="preserve">K1 may be indicated with a minimum granularity of sub-slots (half-slots, ‘x’ symbol, etc.). </w:t>
      </w:r>
    </w:p>
    <w:p w14:paraId="3820612C" w14:textId="77777777" w:rsidR="00BE0450" w:rsidRPr="00E7225B" w:rsidRDefault="00BE0450" w:rsidP="00E7225B"/>
    <w:p w14:paraId="0158EA22" w14:textId="77777777" w:rsidR="00E7225B" w:rsidRPr="00D45EB7" w:rsidRDefault="00E7225B" w:rsidP="00E7225B">
      <w:pPr>
        <w:pStyle w:val="Heading2"/>
        <w:rPr>
          <w:u w:val="single"/>
        </w:rPr>
      </w:pPr>
      <w:r w:rsidRPr="00D45EB7">
        <w:rPr>
          <w:u w:val="single"/>
        </w:rPr>
        <w:t>Indication of K1 value</w:t>
      </w:r>
    </w:p>
    <w:p w14:paraId="10066867" w14:textId="6EC736D5" w:rsidR="000248D3" w:rsidRDefault="00BE0450" w:rsidP="000248D3">
      <w:pPr>
        <w:rPr>
          <w:rFonts w:eastAsiaTheme="minorEastAsia"/>
          <w:color w:val="000000"/>
          <w:lang w:eastAsia="zh-CN"/>
        </w:rPr>
      </w:pPr>
      <w:r>
        <w:t>As mentioned above, t</w:t>
      </w:r>
      <w:r w:rsidR="000248D3">
        <w:t>he t</w:t>
      </w:r>
      <w:r w:rsidR="000248D3" w:rsidRPr="003714E6">
        <w:t xml:space="preserve">ime domain PUCCH resource indication </w:t>
      </w:r>
      <w:r w:rsidR="000248D3">
        <w:t>can be defined</w:t>
      </w:r>
      <w:r w:rsidR="000248D3" w:rsidRPr="003714E6">
        <w:t xml:space="preserve"> based on a combination of indication of </w:t>
      </w:r>
      <w:r w:rsidR="000248D3">
        <w:t xml:space="preserve">the K1 </w:t>
      </w:r>
      <w:r w:rsidR="000248D3" w:rsidRPr="003714E6">
        <w:t>slot offsets (</w:t>
      </w:r>
      <w:r w:rsidR="000248D3" w:rsidRPr="00FA1766">
        <w:rPr>
          <w:rFonts w:eastAsiaTheme="minorEastAsia"/>
          <w:color w:val="000000"/>
          <w:lang w:eastAsia="zh-CN"/>
        </w:rPr>
        <w:t xml:space="preserve">as indicated </w:t>
      </w:r>
      <w:r w:rsidR="000248D3">
        <w:rPr>
          <w:rFonts w:eastAsiaTheme="minorEastAsia"/>
          <w:color w:val="000000"/>
          <w:lang w:eastAsia="zh-CN"/>
        </w:rPr>
        <w:t>in the scheduling DCI format</w:t>
      </w:r>
      <w:r w:rsidR="000248D3" w:rsidRPr="00FA1766">
        <w:rPr>
          <w:rFonts w:eastAsiaTheme="minorEastAsia"/>
          <w:color w:val="000000"/>
          <w:lang w:eastAsia="zh-CN"/>
        </w:rPr>
        <w:t xml:space="preserve"> or by higher layer</w:t>
      </w:r>
      <w:r w:rsidR="000248D3">
        <w:rPr>
          <w:rFonts w:eastAsiaTheme="minorEastAsia"/>
          <w:color w:val="000000"/>
          <w:lang w:eastAsia="zh-CN"/>
        </w:rPr>
        <w:t>s</w:t>
      </w:r>
      <w:r w:rsidR="000248D3" w:rsidRPr="003714E6">
        <w:t>) and PUCCH starting symbols</w:t>
      </w:r>
      <w:r w:rsidR="000248D3">
        <w:t xml:space="preserve"> (via </w:t>
      </w:r>
      <w:r w:rsidR="000248D3" w:rsidRPr="00FA1766">
        <w:rPr>
          <w:rFonts w:eastAsiaTheme="minorEastAsia"/>
          <w:color w:val="000000"/>
          <w:lang w:eastAsia="zh-CN"/>
        </w:rPr>
        <w:t>PUCCH resource indicator</w:t>
      </w:r>
      <w:r w:rsidR="000248D3">
        <w:rPr>
          <w:rFonts w:eastAsiaTheme="minorEastAsia"/>
          <w:color w:val="000000"/>
          <w:lang w:eastAsia="zh-CN"/>
        </w:rPr>
        <w:t xml:space="preserve"> </w:t>
      </w:r>
      <w:r w:rsidR="000248D3" w:rsidRPr="00FA1766">
        <w:rPr>
          <w:rFonts w:eastAsiaTheme="minorEastAsia"/>
          <w:color w:val="000000"/>
          <w:lang w:eastAsia="zh-CN"/>
        </w:rPr>
        <w:t>in the scheduling DCI</w:t>
      </w:r>
      <w:r w:rsidR="000248D3">
        <w:t>). T</w:t>
      </w:r>
      <w:r w:rsidR="000248D3" w:rsidRPr="00FA1766">
        <w:rPr>
          <w:rFonts w:eastAsiaTheme="minorEastAsia"/>
          <w:color w:val="000000"/>
          <w:lang w:eastAsia="zh-CN"/>
        </w:rPr>
        <w:t>he starting symbol of a PUCCH resource</w:t>
      </w:r>
      <w:r w:rsidR="000248D3">
        <w:rPr>
          <w:rFonts w:eastAsiaTheme="minorEastAsia"/>
          <w:color w:val="000000"/>
          <w:lang w:eastAsia="zh-CN"/>
        </w:rPr>
        <w:t>,</w:t>
      </w:r>
      <w:r w:rsidR="000248D3" w:rsidRPr="00FA1766">
        <w:rPr>
          <w:rFonts w:eastAsiaTheme="minorEastAsia"/>
          <w:color w:val="000000"/>
          <w:lang w:eastAsia="zh-CN"/>
        </w:rPr>
        <w:t xml:space="preserve"> may be interpreted jointly with </w:t>
      </w:r>
      <w:r w:rsidR="000248D3">
        <w:rPr>
          <w:rFonts w:eastAsiaTheme="minorEastAsia"/>
          <w:color w:val="000000"/>
          <w:lang w:eastAsia="zh-CN"/>
        </w:rPr>
        <w:t>K1</w:t>
      </w:r>
      <w:r w:rsidR="000248D3" w:rsidRPr="00FA1766">
        <w:rPr>
          <w:rFonts w:eastAsiaTheme="minorEastAsia"/>
          <w:color w:val="000000"/>
          <w:lang w:eastAsia="zh-CN"/>
        </w:rPr>
        <w:t>, where</w:t>
      </w:r>
      <w:r w:rsidR="000248D3">
        <w:rPr>
          <w:rFonts w:eastAsiaTheme="minorEastAsia"/>
          <w:color w:val="000000"/>
          <w:lang w:eastAsia="zh-CN"/>
        </w:rPr>
        <w:t xml:space="preserve"> K1</w:t>
      </w:r>
      <w:r w:rsidR="000248D3" w:rsidRPr="00FA1766">
        <w:rPr>
          <w:rFonts w:eastAsiaTheme="minorEastAsia"/>
          <w:color w:val="000000"/>
          <w:lang w:eastAsia="zh-CN"/>
        </w:rPr>
        <w:t xml:space="preserve"> </w:t>
      </w:r>
      <w:r>
        <w:rPr>
          <w:rFonts w:eastAsiaTheme="minorEastAsia"/>
          <w:color w:val="000000"/>
          <w:lang w:eastAsia="zh-CN"/>
        </w:rPr>
        <w:t>should</w:t>
      </w:r>
      <w:r w:rsidR="000248D3" w:rsidRPr="00FA1766">
        <w:rPr>
          <w:rFonts w:eastAsiaTheme="minorEastAsia"/>
          <w:color w:val="000000"/>
          <w:lang w:eastAsia="zh-CN"/>
        </w:rPr>
        <w:t xml:space="preserve"> be reinterpreted to indicate the PDSCH-end to the HARQ-ACK-start timing offs</w:t>
      </w:r>
      <w:r>
        <w:rPr>
          <w:rFonts w:eastAsiaTheme="minorEastAsia"/>
          <w:color w:val="000000"/>
          <w:lang w:eastAsia="zh-CN"/>
        </w:rPr>
        <w:t>et using a combination of slots and sub</w:t>
      </w:r>
      <w:r w:rsidR="000248D3" w:rsidRPr="00FA1766">
        <w:rPr>
          <w:rFonts w:eastAsiaTheme="minorEastAsia"/>
          <w:color w:val="000000"/>
          <w:lang w:eastAsia="zh-CN"/>
        </w:rPr>
        <w:t xml:space="preserve">-slots, </w:t>
      </w:r>
      <w:r>
        <w:rPr>
          <w:rFonts w:eastAsiaTheme="minorEastAsia"/>
          <w:color w:val="000000"/>
          <w:lang w:eastAsia="zh-CN"/>
        </w:rPr>
        <w:t>instead of slot-level K1-indication only.</w:t>
      </w:r>
    </w:p>
    <w:p w14:paraId="659417B4" w14:textId="0A9CA298" w:rsidR="00E7225B" w:rsidRDefault="00BE0450" w:rsidP="00E7225B">
      <w:r>
        <w:rPr>
          <w:rFonts w:eastAsiaTheme="minorEastAsia"/>
          <w:color w:val="000000"/>
          <w:lang w:eastAsia="zh-CN"/>
        </w:rPr>
        <w:t xml:space="preserve">Thus, </w:t>
      </w:r>
      <w:r>
        <w:t xml:space="preserve">once configured with multiple PUCCH w/ HARQ-ACK feedback in a slot, the UE determines K1 based on a combination of slot- and sub-level level offsets. Accordingly, a straightforward approach is to now consider K1 in units of sub-slots and accordingly, the </w:t>
      </w:r>
      <w:proofErr w:type="spellStart"/>
      <w:r w:rsidRPr="00BE0450">
        <w:rPr>
          <w:i/>
        </w:rPr>
        <w:t>startingSymbolIndex</w:t>
      </w:r>
      <w:proofErr w:type="spellEnd"/>
      <w:r w:rsidRPr="004B466E">
        <w:t xml:space="preserve"> </w:t>
      </w:r>
      <w:r>
        <w:t xml:space="preserve">parameter can be interpreted with respect to the sub-slot boundary as against the slot boundary with the value of the starting symbol by translating the “slot-level” </w:t>
      </w:r>
      <w:proofErr w:type="spellStart"/>
      <w:r w:rsidRPr="00415E8E">
        <w:rPr>
          <w:i/>
        </w:rPr>
        <w:t>startingSymbolIndex</w:t>
      </w:r>
      <w:proofErr w:type="spellEnd"/>
      <w:r w:rsidRPr="00BE0450">
        <w:t xml:space="preserve"> to a sub-slot-level value (such that the max value does not exceed a sub-slot duration).</w:t>
      </w:r>
    </w:p>
    <w:p w14:paraId="596E049A" w14:textId="77777777" w:rsidR="008B7861" w:rsidRPr="00811EC6" w:rsidRDefault="00127C70" w:rsidP="00E7225B">
      <w:pPr>
        <w:rPr>
          <w:b/>
        </w:rPr>
      </w:pPr>
      <w:r>
        <w:lastRenderedPageBreak/>
        <w:t xml:space="preserve">One down-side of this approach is that the overall range of the PDSCH-to-HARQ-ACK timing offset is reduced as the K1 granularity is reduced. </w:t>
      </w:r>
      <w:r w:rsidRPr="00811EC6">
        <w:rPr>
          <w:b/>
        </w:rPr>
        <w:t xml:space="preserve">Towards mitigating this, the K1-value may be encoded such that it can indicate a combination of slot and sub-slot-level granularities. </w:t>
      </w:r>
    </w:p>
    <w:p w14:paraId="1540D9F2" w14:textId="4D6F0A00" w:rsidR="00127C70" w:rsidRDefault="00127C70" w:rsidP="00E7225B">
      <w:r>
        <w:t xml:space="preserve">For instance, consider the case of </w:t>
      </w:r>
      <w:r w:rsidR="008B7861">
        <w:t>two sub-slots within a slot. Then, the PDSCH-to-HARQ-timing-indicator field in the DCI format (of length N bits) is interpreted such that the last (N-1) least significant bit(s) (LSBs) of the DCI bit-field indicate one of 2</w:t>
      </w:r>
      <w:r w:rsidR="008B7861" w:rsidRPr="00811EC6">
        <w:rPr>
          <w:vertAlign w:val="superscript"/>
        </w:rPr>
        <w:t>(N-1)</w:t>
      </w:r>
      <w:r w:rsidR="008B7861">
        <w:t xml:space="preserve"> values in units of slots as configured in the first 2</w:t>
      </w:r>
      <w:r w:rsidR="008B7861" w:rsidRPr="00811EC6">
        <w:rPr>
          <w:vertAlign w:val="superscript"/>
        </w:rPr>
        <w:t>(N-1)</w:t>
      </w:r>
      <w:r w:rsidR="008B7861">
        <w:t xml:space="preserve"> values provided by higher layer parameter </w:t>
      </w:r>
      <w:r w:rsidR="008B7861" w:rsidRPr="00537288">
        <w:t>dl-</w:t>
      </w:r>
      <w:proofErr w:type="spellStart"/>
      <w:r w:rsidR="008B7861" w:rsidRPr="00537288">
        <w:t>DataToUL</w:t>
      </w:r>
      <w:proofErr w:type="spellEnd"/>
      <w:r w:rsidR="008B7861" w:rsidRPr="00537288">
        <w:t>-ACK</w:t>
      </w:r>
      <w:r w:rsidR="008B7861">
        <w:t>, and the MSB (1 bit) of the PDSCH-to-HARQ-timing-indicator field in the DCI format is used to indicate an additional half-slot offset or a symbol group, where the number of symbols within the symbol group can be predefined in the specification or configured by higher layers.</w:t>
      </w:r>
      <w:r w:rsidR="00811EC6">
        <w:t xml:space="preserve"> Thus, for the half-slot offset indication, a ‘0’ indicates that the timing offset is in terms of an integer number of slots from PDSCH-end, while a ‘1’ indicates that the timing offset is in terms of an integer number of slots from the PDSCH-end plus another half-slot. Further, when an additional half-slot offset is indicated, then the UE interprets the starting symbol for the indicated PUCCH resource with respect to symbol index #7 of the corresponding slot.</w:t>
      </w:r>
    </w:p>
    <w:p w14:paraId="37DF7492" w14:textId="631BB06C" w:rsidR="00811EC6" w:rsidRDefault="00811EC6" w:rsidP="00E7225B">
      <w:r>
        <w:t xml:space="preserve">An advantage of this mechanism is that the grouping of HARQ-ACK feedback to multiple PUCCH resources within a slot is realized by indicating this information using part of the slot offset indication instead of using additional DCI bits or alternative mechanisms like partitioning of PUCCH resource sets, etc. </w:t>
      </w:r>
    </w:p>
    <w:p w14:paraId="6BDCEAE2" w14:textId="77777777" w:rsidR="00E7225B" w:rsidRPr="00D45EB7" w:rsidRDefault="00E7225B" w:rsidP="00E7225B">
      <w:pPr>
        <w:pStyle w:val="Heading2"/>
        <w:rPr>
          <w:u w:val="single"/>
        </w:rPr>
      </w:pPr>
      <w:r w:rsidRPr="00D45EB7">
        <w:rPr>
          <w:u w:val="single"/>
        </w:rPr>
        <w:t>Determination of dynamic HARQ-ACK codebook</w:t>
      </w:r>
    </w:p>
    <w:p w14:paraId="40D9C191" w14:textId="22AB008D" w:rsidR="00770633" w:rsidRDefault="00770633" w:rsidP="00E7225B">
      <w:r>
        <w:t xml:space="preserve">Determination of dynamic HARQ-ACK codebook </w:t>
      </w:r>
      <w:r w:rsidRPr="00127C70">
        <w:rPr>
          <w:b/>
        </w:rPr>
        <w:t>can follow Rel-15 principles with the codebook construction based on multiple PUCCH occasions on a sub-slot level within as lot instead of a single PUCCH occasion per slot</w:t>
      </w:r>
      <w:r>
        <w:t>.</w:t>
      </w:r>
    </w:p>
    <w:p w14:paraId="33D65724" w14:textId="77777777" w:rsidR="00770633" w:rsidRPr="00E7225B" w:rsidRDefault="00770633" w:rsidP="00E7225B"/>
    <w:p w14:paraId="16ADE426" w14:textId="77777777" w:rsidR="00E7225B" w:rsidRPr="00D45EB7" w:rsidRDefault="00E7225B" w:rsidP="00E7225B">
      <w:pPr>
        <w:pStyle w:val="Heading2"/>
        <w:rPr>
          <w:u w:val="single"/>
        </w:rPr>
      </w:pPr>
      <w:r w:rsidRPr="00D45EB7">
        <w:rPr>
          <w:u w:val="single"/>
        </w:rPr>
        <w:t>Determination of semi-static HARQ-ACK codebook</w:t>
      </w:r>
    </w:p>
    <w:p w14:paraId="18532060" w14:textId="46F92A16" w:rsidR="00E7225B" w:rsidRDefault="00E76F31" w:rsidP="00E76F31">
      <w:r w:rsidRPr="00E76F31">
        <w:t xml:space="preserve">For semi-static HARQ-ACK codebook construction, </w:t>
      </w:r>
      <w:r>
        <w:t>Rel-15 specifies that the UE maps the set of candidate PDSCH occasions based on the configured</w:t>
      </w:r>
      <w:r w:rsidR="00127C70">
        <w:t xml:space="preserve"> set of K1-values (via higher layer parameter </w:t>
      </w:r>
      <w:r w:rsidR="00127C70" w:rsidRPr="00605C28">
        <w:rPr>
          <w:i/>
        </w:rPr>
        <w:t>dl-</w:t>
      </w:r>
      <w:proofErr w:type="spellStart"/>
      <w:r w:rsidR="00127C70" w:rsidRPr="00605C28">
        <w:rPr>
          <w:i/>
        </w:rPr>
        <w:t>DataToUL</w:t>
      </w:r>
      <w:proofErr w:type="spellEnd"/>
      <w:r w:rsidR="00127C70" w:rsidRPr="00605C28">
        <w:rPr>
          <w:i/>
        </w:rPr>
        <w:t>-ACK</w:t>
      </w:r>
      <w:r w:rsidR="00127C70">
        <w:t xml:space="preserve">) that map to a particular UL slot with the PUCCH transmission. </w:t>
      </w:r>
    </w:p>
    <w:p w14:paraId="7D2D1E87" w14:textId="10401E1B" w:rsidR="00127C70" w:rsidRPr="00E76F31" w:rsidRDefault="00127C70" w:rsidP="00E76F31">
      <w:pPr>
        <w:rPr>
          <w:b/>
        </w:rPr>
      </w:pPr>
      <w:r>
        <w:t>Now, to address multiple PUCCH occasions in a slot, it has been suggested to apply</w:t>
      </w:r>
      <w:r w:rsidRPr="00127C70">
        <w:rPr>
          <w:b/>
        </w:rPr>
        <w:t xml:space="preserve"> a sub-slot-level granularity to the codebook construction, implying that in the DL as well, different PDSCH occasions are identified at a sub-slot level with mapping via K1-value (with granularity of sub-slots) to particular PUCCH occasions</w:t>
      </w:r>
      <w:r>
        <w:t xml:space="preserve">. This approach can be seen as a reasonable extension of Rl-15 design. Furthermore, if DL SPS with sub-slot-level periodicities are introduced, then such a sub-slot-based codebook construction of the semi-static HARQ-ACK codebook can be beneficial in offering a unified solution towards accommodating the case of multiple SPS PDSCH occasions within a slot. </w:t>
      </w:r>
    </w:p>
    <w:p w14:paraId="6866F03F" w14:textId="77777777" w:rsidR="00770633" w:rsidRPr="00770633" w:rsidRDefault="00770633" w:rsidP="00770633"/>
    <w:p w14:paraId="72765AF5" w14:textId="7DC51FEF" w:rsidR="00E7225B" w:rsidRPr="00D45EB7" w:rsidRDefault="00E7225B" w:rsidP="00E7225B">
      <w:pPr>
        <w:pStyle w:val="Heading2"/>
        <w:rPr>
          <w:u w:val="single"/>
        </w:rPr>
      </w:pPr>
      <w:r w:rsidRPr="00D45EB7">
        <w:rPr>
          <w:u w:val="single"/>
        </w:rPr>
        <w:t>Configuration of PUCCH resource sets</w:t>
      </w:r>
      <w:r w:rsidR="005A6F11" w:rsidRPr="00D45EB7">
        <w:rPr>
          <w:u w:val="single"/>
        </w:rPr>
        <w:t xml:space="preserve"> and determination of PUCCH resource for each PUCCH</w:t>
      </w:r>
    </w:p>
    <w:p w14:paraId="480DC6FC" w14:textId="1CAB8897" w:rsidR="00E7225B" w:rsidRPr="00024DC5" w:rsidRDefault="00024DC5" w:rsidP="00E7225B">
      <w:pPr>
        <w:pStyle w:val="Heading2"/>
        <w:rPr>
          <w:b w:val="0"/>
          <w:bCs w:val="0"/>
          <w:sz w:val="22"/>
        </w:rPr>
      </w:pPr>
      <w:r w:rsidRPr="00024DC5">
        <w:rPr>
          <w:b w:val="0"/>
          <w:bCs w:val="0"/>
          <w:sz w:val="22"/>
        </w:rPr>
        <w:t xml:space="preserve">Configuration of PUCCH resource sets </w:t>
      </w:r>
      <w:r w:rsidRPr="005A6F11">
        <w:rPr>
          <w:bCs w:val="0"/>
          <w:sz w:val="22"/>
        </w:rPr>
        <w:t xml:space="preserve">can follow Rel-15 mechanism with the adaptation of the PUCCH starting symbol to sub-slot boundaries based on indication of the corresponding K1-value </w:t>
      </w:r>
      <w:r w:rsidRPr="005A6F11">
        <w:rPr>
          <w:bCs w:val="0"/>
          <w:sz w:val="22"/>
        </w:rPr>
        <w:lastRenderedPageBreak/>
        <w:t>when determining particular PUCCH resource</w:t>
      </w:r>
      <w:r w:rsidRPr="00024DC5">
        <w:rPr>
          <w:b w:val="0"/>
          <w:bCs w:val="0"/>
          <w:sz w:val="22"/>
        </w:rPr>
        <w:t>s within a slot</w:t>
      </w:r>
      <w:r w:rsidR="005A6F11">
        <w:rPr>
          <w:b w:val="0"/>
          <w:bCs w:val="0"/>
          <w:sz w:val="22"/>
        </w:rPr>
        <w:t xml:space="preserve"> as described above in context of K1-value determination</w:t>
      </w:r>
      <w:r w:rsidRPr="00024DC5">
        <w:rPr>
          <w:b w:val="0"/>
          <w:bCs w:val="0"/>
          <w:sz w:val="22"/>
        </w:rPr>
        <w:t xml:space="preserve">. </w:t>
      </w:r>
    </w:p>
    <w:p w14:paraId="2EC41A20" w14:textId="794182EC" w:rsidR="00E7225B" w:rsidRPr="00D45EB7" w:rsidRDefault="00E7225B" w:rsidP="00E7225B">
      <w:pPr>
        <w:pStyle w:val="Heading2"/>
        <w:rPr>
          <w:u w:val="single"/>
        </w:rPr>
      </w:pPr>
      <w:r w:rsidRPr="00D45EB7">
        <w:rPr>
          <w:u w:val="single"/>
        </w:rPr>
        <w:t>PUCCH resource overriding for HARQ-ACK multiplexing</w:t>
      </w:r>
    </w:p>
    <w:p w14:paraId="0DCC4A3F" w14:textId="77777777" w:rsidR="00D45EB7" w:rsidRDefault="00D45EB7" w:rsidP="00D45EB7">
      <w:r>
        <w:t xml:space="preserve">First, we note that for semi-static HARQ-ACK codebook, since the codebook size is fixed, it should be possible to determine the accurate PUCCH resource in all the DL assignments that are multiplexed in a HARQ-ACK codebook. </w:t>
      </w:r>
    </w:p>
    <w:p w14:paraId="091B5076" w14:textId="5CDE00A2" w:rsidR="00D45EB7" w:rsidRDefault="00D45EB7" w:rsidP="006D61A5">
      <w:r>
        <w:t>Next, for dynamic codebook, w</w:t>
      </w:r>
      <w:r w:rsidR="005A6F11">
        <w:t xml:space="preserve">ith multiple PUCCH occasions in a slot, there would be much reduced demands on the range of the number of HARQ-ACK bits that may need to be multiplexed, and accordingly, even if UE follows the indication of the PUCCH resource in the corresponding DCI instead of the last DCI for the PUCCH </w:t>
      </w:r>
      <w:r w:rsidR="006D61A5">
        <w:t xml:space="preserve">occasion (as described in the context of “separation of HARQ-ACK multiplexing windows”), </w:t>
      </w:r>
      <w:r w:rsidR="006D61A5" w:rsidRPr="00D45EB7">
        <w:rPr>
          <w:b/>
        </w:rPr>
        <w:t>there would not be a significant flexibility loss if PUCCH resource overriding is not available.</w:t>
      </w:r>
      <w:r w:rsidRPr="00D45EB7">
        <w:rPr>
          <w:b/>
        </w:rPr>
        <w:t xml:space="preserve"> </w:t>
      </w:r>
      <w:r>
        <w:rPr>
          <w:b/>
        </w:rPr>
        <w:t xml:space="preserve">In other words, not having the provision of PUCCH resource overriding in case the UE is configured with sub-slot-level PUCCH occasions would not lead to significant scheduling restriction. </w:t>
      </w:r>
    </w:p>
    <w:p w14:paraId="37ADFB9F" w14:textId="77777777" w:rsidR="006D61A5" w:rsidRPr="006D61A5" w:rsidRDefault="006D61A5" w:rsidP="006D61A5"/>
    <w:p w14:paraId="2EFB6160" w14:textId="2199D055" w:rsidR="00C357E6" w:rsidRPr="00D45EB7" w:rsidRDefault="00C357E6" w:rsidP="00C357E6">
      <w:pPr>
        <w:pStyle w:val="Heading2"/>
        <w:rPr>
          <w:u w:val="single"/>
        </w:rPr>
      </w:pPr>
      <w:r w:rsidRPr="00D45EB7">
        <w:rPr>
          <w:u w:val="single"/>
        </w:rPr>
        <w:t xml:space="preserve">Enhancements to UCI multiplexing with multiple PUCCH with HARQ-ACK transmissions within a </w:t>
      </w:r>
      <w:r w:rsidR="000248D3" w:rsidRPr="00D45EB7">
        <w:rPr>
          <w:u w:val="single"/>
        </w:rPr>
        <w:t>s</w:t>
      </w:r>
      <w:r w:rsidRPr="00D45EB7">
        <w:rPr>
          <w:u w:val="single"/>
        </w:rPr>
        <w:t>lot</w:t>
      </w:r>
    </w:p>
    <w:p w14:paraId="217C5D99" w14:textId="672BD6E5" w:rsidR="00F110CA" w:rsidRDefault="00200F8F" w:rsidP="006C7448">
      <w:r>
        <w:t>I</w:t>
      </w:r>
      <w:r w:rsidR="00426B9F" w:rsidRPr="00C629E5">
        <w:t>n NR</w:t>
      </w:r>
      <w:r w:rsidR="00426B9F">
        <w:t xml:space="preserve"> Rel-15</w:t>
      </w:r>
      <w:r w:rsidR="00426B9F" w:rsidRPr="00C629E5">
        <w:t xml:space="preserve">, two short PUCCHs, </w:t>
      </w:r>
      <w:r w:rsidR="00426B9F">
        <w:t>as well as</w:t>
      </w:r>
      <w:r w:rsidR="00426B9F" w:rsidRPr="00C629E5">
        <w:t xml:space="preserve"> one short and one long PUCCH can be multiplexed in a </w:t>
      </w:r>
      <w:r w:rsidR="00426B9F">
        <w:t>TDM</w:t>
      </w:r>
      <w:r w:rsidR="00426B9F" w:rsidRPr="00C629E5">
        <w:t xml:space="preserve"> manner in a </w:t>
      </w:r>
      <w:r w:rsidR="00F61644">
        <w:t xml:space="preserve">slot. </w:t>
      </w:r>
      <w:r w:rsidR="004E25E8">
        <w:t>With allowing multiple HARQ-ACK feedbacks within a slot, w</w:t>
      </w:r>
      <w:r w:rsidR="00F61644">
        <w:t>hen</w:t>
      </w:r>
      <w:r w:rsidR="003D5061">
        <w:t xml:space="preserve"> there are overlaps between PUCCH</w:t>
      </w:r>
      <w:r w:rsidR="00C357C4">
        <w:t>(</w:t>
      </w:r>
      <w:r w:rsidR="003D5061">
        <w:t>s</w:t>
      </w:r>
      <w:r w:rsidR="00C357C4">
        <w:t>)</w:t>
      </w:r>
      <w:r w:rsidR="003D5061">
        <w:t xml:space="preserve"> carrying HARQ-ACK with other PUCCH</w:t>
      </w:r>
      <w:r w:rsidR="00A34053">
        <w:t>(s)</w:t>
      </w:r>
      <w:r w:rsidR="003D5061">
        <w:t xml:space="preserve"> or PUSCH</w:t>
      </w:r>
      <w:r w:rsidR="00A34053">
        <w:t>(s)</w:t>
      </w:r>
      <w:r w:rsidR="00426B9F" w:rsidRPr="00C629E5">
        <w:t xml:space="preserve">, certain dropping </w:t>
      </w:r>
      <w:r w:rsidR="00426B9F">
        <w:t>and/</w:t>
      </w:r>
      <w:r w:rsidR="00426B9F" w:rsidRPr="00C629E5">
        <w:t>or priority rule</w:t>
      </w:r>
      <w:r w:rsidR="00426B9F">
        <w:t>s</w:t>
      </w:r>
      <w:r w:rsidR="00426B9F" w:rsidRPr="00C629E5">
        <w:t xml:space="preserve"> may need to be defined</w:t>
      </w:r>
      <w:r w:rsidR="00F61644">
        <w:t xml:space="preserve"> </w:t>
      </w:r>
      <w:r w:rsidR="00E55C55">
        <w:t xml:space="preserve">(see </w:t>
      </w:r>
      <w:r w:rsidRPr="003D5061">
        <w:fldChar w:fldCharType="begin"/>
      </w:r>
      <w:r w:rsidRPr="003D5061">
        <w:instrText xml:space="preserve"> REF _Ref523991867 \h </w:instrText>
      </w:r>
      <w:r w:rsidR="003D5061" w:rsidRPr="003D5061">
        <w:instrText xml:space="preserve"> \* MERGEFORMAT </w:instrText>
      </w:r>
      <w:r w:rsidRPr="003D5061">
        <w:fldChar w:fldCharType="separate"/>
      </w:r>
      <w:r w:rsidR="002834A1" w:rsidRPr="00154A98">
        <w:t xml:space="preserve">Figure </w:t>
      </w:r>
      <w:r w:rsidR="002834A1">
        <w:rPr>
          <w:noProof/>
        </w:rPr>
        <w:t>1</w:t>
      </w:r>
      <w:r w:rsidRPr="003D5061">
        <w:fldChar w:fldCharType="end"/>
      </w:r>
      <w:r w:rsidR="00E55C55">
        <w:t>)</w:t>
      </w:r>
      <w:r w:rsidR="00426B9F" w:rsidRPr="00C629E5">
        <w:t>.</w:t>
      </w:r>
      <w:r w:rsidR="00422213">
        <w:t xml:space="preserve"> </w:t>
      </w:r>
      <w:r w:rsidR="003D5061">
        <w:t xml:space="preserve">For example, more than two PUCCHs, </w:t>
      </w:r>
      <w:r w:rsidR="003D5061" w:rsidRPr="00C629E5">
        <w:t>long PUCCH and long PUCCH</w:t>
      </w:r>
      <w:r w:rsidR="003D5061">
        <w:t xml:space="preserve">, or </w:t>
      </w:r>
      <w:r w:rsidR="003D5061" w:rsidRPr="00200F8F">
        <w:rPr>
          <w:rFonts w:hint="eastAsia"/>
        </w:rPr>
        <w:t>PUSCH and PUCCH</w:t>
      </w:r>
      <w:r w:rsidR="003D5061" w:rsidRPr="00200F8F">
        <w:t xml:space="preserve"> </w:t>
      </w:r>
      <w:r w:rsidR="003D5061" w:rsidRPr="00C629E5">
        <w:t>carrying HARQ-ACK feedback</w:t>
      </w:r>
      <w:r w:rsidR="003D5061">
        <w:t>, etc., may be</w:t>
      </w:r>
      <w:r w:rsidR="003D5061" w:rsidRPr="00C629E5">
        <w:t xml:space="preserve"> scheduled in a slot</w:t>
      </w:r>
      <w:r w:rsidR="003D5061">
        <w:t xml:space="preserve"> and such rules,</w:t>
      </w:r>
      <w:r w:rsidR="00422213">
        <w:t xml:space="preserve"> enable more flexibility to support multip</w:t>
      </w:r>
      <w:r>
        <w:t>le</w:t>
      </w:r>
      <w:r w:rsidR="003D5061">
        <w:t xml:space="preserve"> HARQ feedbacks within a slot</w:t>
      </w:r>
      <w:r>
        <w:t>.</w:t>
      </w:r>
    </w:p>
    <w:p w14:paraId="732D21EA" w14:textId="562BFBE3" w:rsidR="003636FA" w:rsidRDefault="003D5061" w:rsidP="004E25E8">
      <w:pPr>
        <w:rPr>
          <w:rFonts w:eastAsiaTheme="minorEastAsia"/>
          <w:color w:val="000000"/>
          <w:lang w:eastAsia="zh-CN"/>
        </w:rPr>
      </w:pPr>
      <w:r>
        <w:rPr>
          <w:rFonts w:eastAsiaTheme="minorEastAsia"/>
          <w:color w:val="000000"/>
          <w:lang w:eastAsia="zh-CN"/>
        </w:rPr>
        <w:t>Further, i</w:t>
      </w:r>
      <w:r w:rsidR="00F110CA">
        <w:rPr>
          <w:rFonts w:eastAsiaTheme="minorEastAsia"/>
          <w:color w:val="000000"/>
          <w:lang w:eastAsia="zh-CN"/>
        </w:rPr>
        <w:t>t is possible that</w:t>
      </w:r>
      <w:r w:rsidR="00F61644">
        <w:rPr>
          <w:rFonts w:eastAsiaTheme="minorEastAsia"/>
          <w:color w:val="000000"/>
          <w:lang w:eastAsia="zh-CN"/>
        </w:rPr>
        <w:t xml:space="preserve"> </w:t>
      </w:r>
      <w:r w:rsidR="003636FA" w:rsidRPr="0073135A">
        <w:rPr>
          <w:rFonts w:eastAsiaTheme="minorEastAsia"/>
          <w:color w:val="000000"/>
          <w:lang w:eastAsia="zh-CN"/>
        </w:rPr>
        <w:t xml:space="preserve">multiple HARQ-ACKs </w:t>
      </w:r>
      <w:r w:rsidR="00F110CA">
        <w:rPr>
          <w:rFonts w:eastAsiaTheme="minorEastAsia"/>
          <w:color w:val="000000"/>
          <w:lang w:eastAsia="zh-CN"/>
        </w:rPr>
        <w:t>are</w:t>
      </w:r>
      <w:r w:rsidR="003636FA" w:rsidRPr="0073135A">
        <w:rPr>
          <w:rFonts w:eastAsiaTheme="minorEastAsia"/>
          <w:color w:val="000000"/>
          <w:lang w:eastAsia="zh-CN"/>
        </w:rPr>
        <w:t xml:space="preserve"> multiplexed in one PUCCH resource</w:t>
      </w:r>
      <w:r>
        <w:rPr>
          <w:rFonts w:eastAsiaTheme="minorEastAsia"/>
          <w:color w:val="000000"/>
          <w:lang w:eastAsia="zh-CN"/>
        </w:rPr>
        <w:t xml:space="preserve"> </w:t>
      </w:r>
      <w:r w:rsidR="003636FA" w:rsidRPr="0073135A">
        <w:rPr>
          <w:rFonts w:eastAsiaTheme="minorEastAsia"/>
          <w:color w:val="000000"/>
          <w:lang w:eastAsia="zh-CN"/>
        </w:rPr>
        <w:t xml:space="preserve">determined </w:t>
      </w:r>
      <w:r w:rsidR="00F61644">
        <w:rPr>
          <w:rFonts w:eastAsiaTheme="minorEastAsia"/>
          <w:color w:val="000000"/>
          <w:lang w:eastAsia="zh-CN"/>
        </w:rPr>
        <w:t>based on the</w:t>
      </w:r>
      <w:r w:rsidR="003636FA" w:rsidRPr="0073135A">
        <w:rPr>
          <w:rFonts w:eastAsiaTheme="minorEastAsia"/>
          <w:color w:val="000000"/>
          <w:lang w:eastAsia="zh-CN"/>
        </w:rPr>
        <w:t xml:space="preserve"> PUCCH resource</w:t>
      </w:r>
      <w:r w:rsidR="00F110CA">
        <w:rPr>
          <w:rFonts w:eastAsiaTheme="minorEastAsia"/>
          <w:color w:val="000000"/>
          <w:lang w:eastAsia="zh-CN"/>
        </w:rPr>
        <w:t>s</w:t>
      </w:r>
      <w:r w:rsidR="003636FA" w:rsidRPr="0073135A">
        <w:rPr>
          <w:rFonts w:eastAsiaTheme="minorEastAsia"/>
          <w:color w:val="000000"/>
          <w:lang w:eastAsia="zh-CN"/>
        </w:rPr>
        <w:t xml:space="preserve"> </w:t>
      </w:r>
      <w:r w:rsidR="00200F8F">
        <w:rPr>
          <w:rFonts w:eastAsiaTheme="minorEastAsia"/>
          <w:color w:val="000000"/>
          <w:lang w:eastAsia="zh-CN"/>
        </w:rPr>
        <w:t xml:space="preserve">for </w:t>
      </w:r>
      <w:r w:rsidR="003636FA" w:rsidRPr="0073135A">
        <w:rPr>
          <w:rFonts w:eastAsiaTheme="minorEastAsia"/>
          <w:color w:val="000000"/>
          <w:lang w:eastAsia="zh-CN"/>
        </w:rPr>
        <w:t xml:space="preserve">carrying </w:t>
      </w:r>
      <w:r w:rsidR="00200F8F">
        <w:rPr>
          <w:rFonts w:eastAsiaTheme="minorEastAsia"/>
          <w:color w:val="000000"/>
          <w:lang w:eastAsia="zh-CN"/>
        </w:rPr>
        <w:t xml:space="preserve">the corresponding </w:t>
      </w:r>
      <w:r w:rsidR="003636FA" w:rsidRPr="0073135A">
        <w:rPr>
          <w:rFonts w:eastAsiaTheme="minorEastAsia"/>
          <w:color w:val="000000"/>
          <w:lang w:eastAsia="zh-CN"/>
        </w:rPr>
        <w:t>HARQ-ACK feedback</w:t>
      </w:r>
      <w:r w:rsidR="00200F8F">
        <w:rPr>
          <w:rFonts w:eastAsiaTheme="minorEastAsia"/>
          <w:color w:val="000000"/>
          <w:lang w:eastAsia="zh-CN"/>
        </w:rPr>
        <w:t>s</w:t>
      </w:r>
      <w:r w:rsidR="00F61644">
        <w:rPr>
          <w:rFonts w:eastAsiaTheme="minorEastAsia"/>
          <w:color w:val="000000"/>
          <w:lang w:eastAsia="zh-CN"/>
        </w:rPr>
        <w:t xml:space="preserve">, or </w:t>
      </w:r>
      <w:r w:rsidR="00200F8F">
        <w:rPr>
          <w:rFonts w:eastAsiaTheme="minorEastAsia"/>
          <w:color w:val="000000"/>
          <w:lang w:eastAsia="zh-CN"/>
        </w:rPr>
        <w:t xml:space="preserve">based on </w:t>
      </w:r>
      <w:r w:rsidR="00F61644">
        <w:rPr>
          <w:rFonts w:eastAsiaTheme="minorEastAsia"/>
          <w:color w:val="000000"/>
          <w:lang w:eastAsia="zh-CN"/>
        </w:rPr>
        <w:t xml:space="preserve">the </w:t>
      </w:r>
      <w:r w:rsidR="00F61644" w:rsidRPr="0073135A">
        <w:rPr>
          <w:rFonts w:eastAsiaTheme="minorEastAsia"/>
          <w:color w:val="000000"/>
          <w:lang w:eastAsia="zh-CN"/>
        </w:rPr>
        <w:t>PUCCH resource indicator</w:t>
      </w:r>
      <w:r w:rsidR="004E25E8">
        <w:rPr>
          <w:rFonts w:eastAsiaTheme="minorEastAsia"/>
          <w:color w:val="000000"/>
          <w:lang w:eastAsia="zh-CN"/>
        </w:rPr>
        <w:t>(s)</w:t>
      </w:r>
      <w:r w:rsidR="00F61644" w:rsidRPr="0073135A">
        <w:rPr>
          <w:rFonts w:eastAsiaTheme="minorEastAsia"/>
          <w:color w:val="000000"/>
          <w:lang w:eastAsia="zh-CN"/>
        </w:rPr>
        <w:t xml:space="preserve"> </w:t>
      </w:r>
      <w:r w:rsidR="003636FA" w:rsidRPr="0073135A">
        <w:rPr>
          <w:rFonts w:eastAsiaTheme="minorEastAsia"/>
          <w:color w:val="000000"/>
          <w:lang w:eastAsia="zh-CN"/>
        </w:rPr>
        <w:t xml:space="preserve">included in </w:t>
      </w:r>
      <w:r w:rsidR="00200F8F">
        <w:rPr>
          <w:rFonts w:eastAsiaTheme="minorEastAsia"/>
          <w:color w:val="000000"/>
          <w:lang w:eastAsia="zh-CN"/>
        </w:rPr>
        <w:t>DCI</w:t>
      </w:r>
      <w:r w:rsidR="004E25E8">
        <w:rPr>
          <w:rFonts w:eastAsiaTheme="minorEastAsia"/>
          <w:color w:val="000000"/>
          <w:lang w:eastAsia="zh-CN"/>
        </w:rPr>
        <w:t>(</w:t>
      </w:r>
      <w:r w:rsidR="00200F8F">
        <w:rPr>
          <w:rFonts w:eastAsiaTheme="minorEastAsia"/>
          <w:color w:val="000000"/>
          <w:lang w:eastAsia="zh-CN"/>
        </w:rPr>
        <w:t>s</w:t>
      </w:r>
      <w:r w:rsidR="004E25E8">
        <w:rPr>
          <w:rFonts w:eastAsiaTheme="minorEastAsia"/>
          <w:color w:val="000000"/>
          <w:lang w:eastAsia="zh-CN"/>
        </w:rPr>
        <w:t>)</w:t>
      </w:r>
      <w:r w:rsidR="00200F8F">
        <w:rPr>
          <w:rFonts w:eastAsiaTheme="minorEastAsia"/>
          <w:color w:val="000000"/>
          <w:lang w:eastAsia="zh-CN"/>
        </w:rPr>
        <w:t xml:space="preserve"> </w:t>
      </w:r>
      <w:r w:rsidR="003636FA" w:rsidRPr="0073135A">
        <w:rPr>
          <w:rFonts w:eastAsiaTheme="minorEastAsia"/>
          <w:color w:val="000000"/>
          <w:lang w:eastAsia="zh-CN"/>
        </w:rPr>
        <w:t>scheduling the PDSCH</w:t>
      </w:r>
      <w:r w:rsidR="004E25E8">
        <w:rPr>
          <w:rFonts w:eastAsiaTheme="minorEastAsia"/>
          <w:color w:val="000000"/>
          <w:lang w:eastAsia="zh-CN"/>
        </w:rPr>
        <w:t>(</w:t>
      </w:r>
      <w:r w:rsidR="003636FA" w:rsidRPr="0073135A">
        <w:rPr>
          <w:rFonts w:eastAsiaTheme="minorEastAsia"/>
          <w:color w:val="000000"/>
          <w:lang w:eastAsia="zh-CN"/>
        </w:rPr>
        <w:t>s</w:t>
      </w:r>
      <w:r w:rsidR="004E25E8">
        <w:rPr>
          <w:rFonts w:eastAsiaTheme="minorEastAsia"/>
          <w:color w:val="000000"/>
          <w:lang w:eastAsia="zh-CN"/>
        </w:rPr>
        <w:t>)</w:t>
      </w:r>
      <w:r w:rsidR="003636FA" w:rsidRPr="0073135A">
        <w:rPr>
          <w:rFonts w:eastAsiaTheme="minorEastAsia"/>
          <w:color w:val="000000"/>
          <w:lang w:eastAsia="zh-CN"/>
        </w:rPr>
        <w:t xml:space="preserve"> </w:t>
      </w:r>
      <w:r w:rsidR="00F110CA">
        <w:rPr>
          <w:rFonts w:eastAsiaTheme="minorEastAsia"/>
          <w:color w:val="000000"/>
          <w:lang w:eastAsia="zh-CN"/>
        </w:rPr>
        <w:t>with</w:t>
      </w:r>
      <w:r w:rsidR="003636FA" w:rsidRPr="0073135A">
        <w:rPr>
          <w:rFonts w:eastAsiaTheme="minorEastAsia"/>
          <w:color w:val="000000"/>
          <w:lang w:eastAsia="zh-CN"/>
        </w:rPr>
        <w:t xml:space="preserve"> the corresponding HARQ-ACK feedbacks </w:t>
      </w:r>
      <w:r w:rsidR="00F110CA">
        <w:rPr>
          <w:rFonts w:eastAsiaTheme="minorEastAsia"/>
          <w:color w:val="000000"/>
          <w:lang w:eastAsia="zh-CN"/>
        </w:rPr>
        <w:t>being</w:t>
      </w:r>
      <w:r w:rsidR="003636FA" w:rsidRPr="0073135A">
        <w:rPr>
          <w:rFonts w:eastAsiaTheme="minorEastAsia"/>
          <w:color w:val="000000"/>
          <w:lang w:eastAsia="zh-CN"/>
        </w:rPr>
        <w:t xml:space="preserve"> scheduled in the same slot</w:t>
      </w:r>
      <w:r w:rsidR="00F110CA">
        <w:rPr>
          <w:rFonts w:eastAsiaTheme="minorEastAsia"/>
          <w:color w:val="000000"/>
          <w:lang w:eastAsia="zh-CN"/>
        </w:rPr>
        <w:t>.</w:t>
      </w:r>
    </w:p>
    <w:p w14:paraId="08681409" w14:textId="77777777" w:rsidR="003636FA" w:rsidRDefault="003636FA" w:rsidP="00422213">
      <w:pPr>
        <w:rPr>
          <w:rFonts w:eastAsiaTheme="minorEastAsia"/>
          <w:color w:val="000000"/>
          <w:lang w:eastAsia="zh-CN"/>
        </w:rPr>
      </w:pPr>
    </w:p>
    <w:p w14:paraId="31F0A0EC" w14:textId="3F2E88B5" w:rsidR="00200F8F" w:rsidRDefault="00ED5A35" w:rsidP="00200F8F">
      <w:pPr>
        <w:pStyle w:val="N1"/>
        <w:keepNext/>
        <w:jc w:val="center"/>
      </w:pPr>
      <w:r>
        <w:object w:dxaOrig="7021" w:dyaOrig="2472" w14:anchorId="2C2C1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25pt" o:ole="">
            <v:imagedata r:id="rId8" o:title=""/>
          </v:shape>
          <o:OLEObject Type="Embed" ProgID="Visio.Drawing.15" ShapeID="_x0000_i1025" DrawAspect="Content" ObjectID="_1608764672" r:id="rId9"/>
        </w:object>
      </w:r>
    </w:p>
    <w:p w14:paraId="6C19ABD3" w14:textId="7D88E26A" w:rsidR="003D5061" w:rsidRDefault="003D5061" w:rsidP="00200F8F">
      <w:pPr>
        <w:pStyle w:val="N1"/>
        <w:keepNext/>
        <w:jc w:val="center"/>
      </w:pPr>
      <w:r>
        <w:object w:dxaOrig="7020" w:dyaOrig="2472" w14:anchorId="2FE19E76">
          <v:shape id="_x0000_i1026" type="#_x0000_t75" style="width:352.5pt;height:125pt" o:ole="">
            <v:imagedata r:id="rId10" o:title=""/>
          </v:shape>
          <o:OLEObject Type="Embed" ProgID="Visio.Drawing.15" ShapeID="_x0000_i1026" DrawAspect="Content" ObjectID="_1608764673" r:id="rId11"/>
        </w:object>
      </w:r>
    </w:p>
    <w:p w14:paraId="103D16FE" w14:textId="258A954D" w:rsidR="00422213" w:rsidRPr="00D45EB7" w:rsidRDefault="00200F8F" w:rsidP="00D45EB7">
      <w:pPr>
        <w:pStyle w:val="Caption"/>
        <w:rPr>
          <w:b w:val="0"/>
          <w:sz w:val="22"/>
        </w:rPr>
      </w:pPr>
      <w:bookmarkStart w:id="2" w:name="_Ref523991867"/>
      <w:r w:rsidRPr="00154A98">
        <w:rPr>
          <w:sz w:val="22"/>
        </w:rPr>
        <w:t xml:space="preserve">Figure </w:t>
      </w:r>
      <w:r w:rsidRPr="00154A98">
        <w:rPr>
          <w:b w:val="0"/>
          <w:sz w:val="22"/>
        </w:rPr>
        <w:fldChar w:fldCharType="begin"/>
      </w:r>
      <w:r w:rsidRPr="00154A98">
        <w:rPr>
          <w:sz w:val="22"/>
        </w:rPr>
        <w:instrText xml:space="preserve"> SEQ Figure \* ARABIC </w:instrText>
      </w:r>
      <w:r w:rsidRPr="00154A98">
        <w:rPr>
          <w:b w:val="0"/>
          <w:sz w:val="22"/>
        </w:rPr>
        <w:fldChar w:fldCharType="separate"/>
      </w:r>
      <w:r w:rsidR="002834A1">
        <w:rPr>
          <w:noProof/>
          <w:sz w:val="22"/>
        </w:rPr>
        <w:t>1</w:t>
      </w:r>
      <w:r w:rsidRPr="00154A98">
        <w:rPr>
          <w:b w:val="0"/>
          <w:sz w:val="22"/>
        </w:rPr>
        <w:fldChar w:fldCharType="end"/>
      </w:r>
      <w:bookmarkEnd w:id="2"/>
      <w:r w:rsidRPr="00154A98">
        <w:rPr>
          <w:sz w:val="22"/>
        </w:rPr>
        <w:t xml:space="preserve">. </w:t>
      </w:r>
      <w:r w:rsidR="000248D3">
        <w:rPr>
          <w:sz w:val="22"/>
        </w:rPr>
        <w:t xml:space="preserve">Multiple PUCCHs with </w:t>
      </w:r>
      <w:r w:rsidRPr="00063B5A">
        <w:rPr>
          <w:sz w:val="22"/>
        </w:rPr>
        <w:t>HARQ-ACK</w:t>
      </w:r>
      <w:r>
        <w:rPr>
          <w:sz w:val="22"/>
        </w:rPr>
        <w:t xml:space="preserve"> feedback</w:t>
      </w:r>
      <w:r w:rsidRPr="00063B5A">
        <w:rPr>
          <w:sz w:val="22"/>
        </w:rPr>
        <w:t xml:space="preserve"> </w:t>
      </w:r>
      <w:r>
        <w:rPr>
          <w:sz w:val="22"/>
        </w:rPr>
        <w:t>overlapping with</w:t>
      </w:r>
      <w:r w:rsidRPr="00063B5A">
        <w:rPr>
          <w:sz w:val="22"/>
        </w:rPr>
        <w:t xml:space="preserve"> P/SP-CSI reports on PUCCH</w:t>
      </w:r>
      <w:r>
        <w:rPr>
          <w:sz w:val="22"/>
        </w:rPr>
        <w:t xml:space="preserve">: </w:t>
      </w:r>
      <w:r w:rsidR="003D5061">
        <w:rPr>
          <w:sz w:val="22"/>
        </w:rPr>
        <w:t xml:space="preserve">different </w:t>
      </w:r>
      <w:r w:rsidR="000248D3">
        <w:rPr>
          <w:sz w:val="22"/>
        </w:rPr>
        <w:t xml:space="preserve">multiplexing </w:t>
      </w:r>
      <w:r w:rsidR="003D5061">
        <w:rPr>
          <w:sz w:val="22"/>
        </w:rPr>
        <w:t>o</w:t>
      </w:r>
      <w:r>
        <w:rPr>
          <w:sz w:val="22"/>
        </w:rPr>
        <w:t>ption</w:t>
      </w:r>
      <w:r w:rsidR="003D5061">
        <w:rPr>
          <w:sz w:val="22"/>
        </w:rPr>
        <w:t>s</w:t>
      </w:r>
    </w:p>
    <w:p w14:paraId="2AE8C774" w14:textId="78318194" w:rsidR="00E55C55" w:rsidRPr="00E34B15" w:rsidRDefault="00E55C55" w:rsidP="00E34B1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3" w:name="_Ref535000486"/>
      <w:r w:rsidRPr="00E34B15">
        <w:rPr>
          <w:rFonts w:ascii="Arial" w:hAnsi="Arial"/>
          <w:b w:val="0"/>
          <w:bCs w:val="0"/>
          <w:sz w:val="36"/>
          <w:szCs w:val="20"/>
        </w:rPr>
        <w:t>CSI feedback enhancements</w:t>
      </w:r>
      <w:bookmarkEnd w:id="3"/>
    </w:p>
    <w:p w14:paraId="7A1B2B36" w14:textId="1E2E73E8" w:rsidR="00273359" w:rsidRDefault="00273359" w:rsidP="00A07134">
      <w:pPr>
        <w:rPr>
          <w:lang w:eastAsia="zh-CN"/>
        </w:rPr>
      </w:pPr>
      <w:r w:rsidRPr="009648CC">
        <w:rPr>
          <w:lang w:eastAsia="zh-CN"/>
        </w:rPr>
        <w:t xml:space="preserve">DL URLLC transmission </w:t>
      </w:r>
      <w:r>
        <w:rPr>
          <w:rFonts w:hint="eastAsia"/>
          <w:lang w:eastAsia="zh-CN"/>
        </w:rPr>
        <w:t>may</w:t>
      </w:r>
      <w:r w:rsidRPr="009648CC">
        <w:rPr>
          <w:lang w:eastAsia="zh-CN"/>
        </w:rPr>
        <w:t xml:space="preserve"> be </w:t>
      </w:r>
      <w:proofErr w:type="spellStart"/>
      <w:r w:rsidR="00326529">
        <w:rPr>
          <w:lang w:eastAsia="zh-CN"/>
        </w:rPr>
        <w:t>bursty</w:t>
      </w:r>
      <w:proofErr w:type="spellEnd"/>
      <w:r w:rsidR="00326529">
        <w:rPr>
          <w:lang w:eastAsia="zh-CN"/>
        </w:rPr>
        <w:t xml:space="preserve"> and </w:t>
      </w:r>
      <w:r w:rsidRPr="009648CC">
        <w:rPr>
          <w:lang w:eastAsia="zh-CN"/>
        </w:rPr>
        <w:t>sporadic</w:t>
      </w:r>
      <w:r>
        <w:rPr>
          <w:lang w:eastAsia="zh-CN"/>
        </w:rPr>
        <w:t>, and the</w:t>
      </w:r>
      <w:r w:rsidRPr="009648CC">
        <w:rPr>
          <w:lang w:eastAsia="zh-CN"/>
        </w:rPr>
        <w:t xml:space="preserve"> </w:t>
      </w:r>
      <w:r w:rsidRPr="00A62D1E">
        <w:rPr>
          <w:lang w:eastAsia="zh-CN"/>
        </w:rPr>
        <w:t xml:space="preserve">periodic CSI report </w:t>
      </w:r>
      <w:r w:rsidR="007F52FB">
        <w:rPr>
          <w:lang w:eastAsia="zh-CN"/>
        </w:rPr>
        <w:t>may not</w:t>
      </w:r>
      <w:r w:rsidRPr="00A62D1E">
        <w:rPr>
          <w:rFonts w:hint="eastAsia"/>
          <w:lang w:eastAsia="zh-CN"/>
        </w:rPr>
        <w:t xml:space="preserve"> </w:t>
      </w:r>
      <w:r w:rsidRPr="00A62D1E">
        <w:rPr>
          <w:lang w:eastAsia="zh-CN"/>
        </w:rPr>
        <w:t xml:space="preserve">track the channel variation </w:t>
      </w:r>
      <w:r w:rsidR="00326529">
        <w:rPr>
          <w:lang w:eastAsia="zh-CN"/>
        </w:rPr>
        <w:t xml:space="preserve">well </w:t>
      </w:r>
      <w:r w:rsidRPr="00A62D1E">
        <w:rPr>
          <w:lang w:eastAsia="zh-CN"/>
        </w:rPr>
        <w:t xml:space="preserve">to adjust the scheduling </w:t>
      </w:r>
      <w:r w:rsidR="00326529">
        <w:rPr>
          <w:lang w:eastAsia="zh-CN"/>
        </w:rPr>
        <w:t>parameters in order to achieve target reliability within a given latency bound</w:t>
      </w:r>
      <w:r w:rsidRPr="00A62D1E">
        <w:rPr>
          <w:lang w:eastAsia="zh-CN"/>
        </w:rPr>
        <w:t>.</w:t>
      </w:r>
      <w:r>
        <w:rPr>
          <w:lang w:eastAsia="zh-CN"/>
        </w:rPr>
        <w:t xml:space="preserve"> If up-to-date CSI feedback is not available</w:t>
      </w:r>
      <w:r w:rsidRPr="009648CC">
        <w:rPr>
          <w:lang w:eastAsia="zh-CN"/>
        </w:rPr>
        <w:t>, the gNB has to schedule the DL transmiss</w:t>
      </w:r>
      <w:r w:rsidR="007F52FB">
        <w:rPr>
          <w:lang w:eastAsia="zh-CN"/>
        </w:rPr>
        <w:t xml:space="preserve">ion </w:t>
      </w:r>
      <w:r w:rsidRPr="009648CC">
        <w:rPr>
          <w:lang w:eastAsia="zh-CN"/>
        </w:rPr>
        <w:t>conservative</w:t>
      </w:r>
      <w:r w:rsidR="007F52FB">
        <w:rPr>
          <w:lang w:eastAsia="zh-CN"/>
        </w:rPr>
        <w:t>ly, e.g., in terms of</w:t>
      </w:r>
      <w:r w:rsidRPr="009648CC">
        <w:rPr>
          <w:lang w:eastAsia="zh-CN"/>
        </w:rPr>
        <w:t xml:space="preserve"> the allocated resources, MCS level, MIMO mode, transmission power, to meet the requirements.</w:t>
      </w:r>
      <w:r w:rsidR="007F52FB">
        <w:rPr>
          <w:lang w:eastAsia="zh-CN"/>
        </w:rPr>
        <w:t xml:space="preserve"> A</w:t>
      </w:r>
      <w:r w:rsidRPr="00CD5C45">
        <w:rPr>
          <w:lang w:eastAsia="zh-CN"/>
        </w:rPr>
        <w:t xml:space="preserve">periodic CSI (A-CSI) </w:t>
      </w:r>
      <w:r>
        <w:rPr>
          <w:lang w:eastAsia="zh-CN"/>
        </w:rPr>
        <w:t xml:space="preserve">can </w:t>
      </w:r>
      <w:r w:rsidR="00A07134">
        <w:rPr>
          <w:lang w:eastAsia="zh-CN"/>
        </w:rPr>
        <w:t xml:space="preserve">then </w:t>
      </w:r>
      <w:r>
        <w:rPr>
          <w:lang w:eastAsia="zh-CN"/>
        </w:rPr>
        <w:t>be trigge</w:t>
      </w:r>
      <w:r w:rsidR="007F52FB">
        <w:rPr>
          <w:lang w:eastAsia="zh-CN"/>
        </w:rPr>
        <w:t xml:space="preserve">red to obtain CSI feedback </w:t>
      </w:r>
      <w:r w:rsidR="00A07134">
        <w:rPr>
          <w:lang w:eastAsia="zh-CN"/>
        </w:rPr>
        <w:t>in</w:t>
      </w:r>
      <w:r w:rsidR="007F52FB">
        <w:rPr>
          <w:lang w:eastAsia="zh-CN"/>
        </w:rPr>
        <w:t xml:space="preserve"> a more</w:t>
      </w:r>
      <w:r>
        <w:rPr>
          <w:lang w:eastAsia="zh-CN"/>
        </w:rPr>
        <w:t xml:space="preserve"> </w:t>
      </w:r>
      <w:r w:rsidR="00A07134">
        <w:rPr>
          <w:lang w:eastAsia="zh-CN"/>
        </w:rPr>
        <w:t xml:space="preserve">efficient and </w:t>
      </w:r>
      <w:r>
        <w:rPr>
          <w:lang w:eastAsia="zh-CN"/>
        </w:rPr>
        <w:t xml:space="preserve">on-demand basis. </w:t>
      </w:r>
    </w:p>
    <w:p w14:paraId="7A89AD9A" w14:textId="77777777" w:rsidR="005F221E" w:rsidRDefault="00A07134" w:rsidP="007F52FB">
      <w:pPr>
        <w:rPr>
          <w:lang w:eastAsia="zh-CN"/>
        </w:rPr>
      </w:pPr>
      <w:r>
        <w:rPr>
          <w:lang w:eastAsia="zh-CN"/>
        </w:rPr>
        <w:t>E</w:t>
      </w:r>
      <w:r w:rsidR="00273359">
        <w:rPr>
          <w:lang w:eastAsia="zh-CN"/>
        </w:rPr>
        <w:t>xisting mechanism</w:t>
      </w:r>
      <w:r w:rsidR="00326529">
        <w:rPr>
          <w:lang w:eastAsia="zh-CN"/>
        </w:rPr>
        <w:t>s</w:t>
      </w:r>
      <w:r w:rsidR="00273359">
        <w:rPr>
          <w:lang w:eastAsia="zh-CN"/>
        </w:rPr>
        <w:t xml:space="preserve"> to trigger A-CSI on </w:t>
      </w:r>
      <w:r w:rsidR="007F52FB">
        <w:rPr>
          <w:lang w:eastAsia="zh-CN"/>
        </w:rPr>
        <w:t>PUSCH</w:t>
      </w:r>
      <w:r w:rsidR="00326529">
        <w:rPr>
          <w:lang w:eastAsia="zh-CN"/>
        </w:rPr>
        <w:t xml:space="preserve"> include CSI request trigger in UL grant, in particular in DCI format 0</w:t>
      </w:r>
      <w:r w:rsidR="007E592A">
        <w:rPr>
          <w:lang w:eastAsia="zh-CN"/>
        </w:rPr>
        <w:t>_</w:t>
      </w:r>
      <w:r w:rsidR="00326529">
        <w:rPr>
          <w:lang w:eastAsia="zh-CN"/>
        </w:rPr>
        <w:t xml:space="preserve">1.  However, users may often have no uplink data in some cases, and gNB has to transmit an UL grant to exclusively trigger an A-CSI report on PUSCH without data. </w:t>
      </w:r>
    </w:p>
    <w:p w14:paraId="4B5D07D6" w14:textId="1AB243C5" w:rsidR="005F221E" w:rsidRDefault="00326529" w:rsidP="007F52FB">
      <w:pPr>
        <w:rPr>
          <w:lang w:eastAsia="zh-CN"/>
        </w:rPr>
      </w:pPr>
      <w:r>
        <w:rPr>
          <w:lang w:eastAsia="zh-CN"/>
        </w:rPr>
        <w:t xml:space="preserve">On the other hand, DL grant may be considered to trigger A-CSI request, however it </w:t>
      </w:r>
      <w:r w:rsidR="007E592A">
        <w:rPr>
          <w:lang w:eastAsia="zh-CN"/>
        </w:rPr>
        <w:t xml:space="preserve">may not be quite beneficial in most </w:t>
      </w:r>
      <w:r w:rsidR="005F221E">
        <w:rPr>
          <w:lang w:eastAsia="zh-CN"/>
        </w:rPr>
        <w:t xml:space="preserve">typical </w:t>
      </w:r>
      <w:r w:rsidR="007E592A">
        <w:rPr>
          <w:lang w:eastAsia="zh-CN"/>
        </w:rPr>
        <w:t>scenarios.</w:t>
      </w:r>
      <w:r w:rsidR="005F221E">
        <w:rPr>
          <w:lang w:eastAsia="zh-CN"/>
        </w:rPr>
        <w:t xml:space="preserve"> Further considerations for the case when the A-CSI report is expected to be transmitted along with HARQ-ACK feedback for the scheduled PDSCH using PUCCH resources are discussed in </w:t>
      </w:r>
      <w:r w:rsidR="005F221E">
        <w:rPr>
          <w:lang w:eastAsia="zh-CN"/>
        </w:rPr>
        <w:fldChar w:fldCharType="begin"/>
      </w:r>
      <w:r w:rsidR="005F221E">
        <w:rPr>
          <w:lang w:eastAsia="zh-CN"/>
        </w:rPr>
        <w:instrText xml:space="preserve"> REF _Ref528956696 \r \h </w:instrText>
      </w:r>
      <w:r w:rsidR="005F221E">
        <w:rPr>
          <w:lang w:eastAsia="zh-CN"/>
        </w:rPr>
      </w:r>
      <w:r w:rsidR="005F221E">
        <w:rPr>
          <w:lang w:eastAsia="zh-CN"/>
        </w:rPr>
        <w:fldChar w:fldCharType="separate"/>
      </w:r>
      <w:r w:rsidR="005F221E">
        <w:rPr>
          <w:lang w:eastAsia="zh-CN"/>
        </w:rPr>
        <w:t>[3]</w:t>
      </w:r>
      <w:r w:rsidR="005F221E">
        <w:rPr>
          <w:lang w:eastAsia="zh-CN"/>
        </w:rPr>
        <w:fldChar w:fldCharType="end"/>
      </w:r>
      <w:r w:rsidR="005F221E">
        <w:rPr>
          <w:lang w:eastAsia="zh-CN"/>
        </w:rPr>
        <w:t>.</w:t>
      </w:r>
      <w:r w:rsidR="007E592A">
        <w:rPr>
          <w:lang w:eastAsia="zh-CN"/>
        </w:rPr>
        <w:t xml:space="preserve"> </w:t>
      </w:r>
      <w:r w:rsidR="005F221E">
        <w:rPr>
          <w:lang w:eastAsia="zh-CN"/>
        </w:rPr>
        <w:t xml:space="preserve">As highlighted in </w:t>
      </w:r>
      <w:r w:rsidR="005F221E">
        <w:rPr>
          <w:lang w:eastAsia="zh-CN"/>
        </w:rPr>
        <w:fldChar w:fldCharType="begin"/>
      </w:r>
      <w:r w:rsidR="005F221E">
        <w:rPr>
          <w:lang w:eastAsia="zh-CN"/>
        </w:rPr>
        <w:instrText xml:space="preserve"> REF _Ref528956696 \r \h </w:instrText>
      </w:r>
      <w:r w:rsidR="005F221E">
        <w:rPr>
          <w:lang w:eastAsia="zh-CN"/>
        </w:rPr>
      </w:r>
      <w:r w:rsidR="005F221E">
        <w:rPr>
          <w:lang w:eastAsia="zh-CN"/>
        </w:rPr>
        <w:fldChar w:fldCharType="separate"/>
      </w:r>
      <w:r w:rsidR="005F221E">
        <w:rPr>
          <w:lang w:eastAsia="zh-CN"/>
        </w:rPr>
        <w:t>[3]</w:t>
      </w:r>
      <w:r w:rsidR="005F221E">
        <w:rPr>
          <w:lang w:eastAsia="zh-CN"/>
        </w:rPr>
        <w:fldChar w:fldCharType="end"/>
      </w:r>
      <w:r w:rsidR="005F221E">
        <w:rPr>
          <w:lang w:eastAsia="zh-CN"/>
        </w:rPr>
        <w:t xml:space="preserve">, the benefits from such approaches remain unclear in real deployments. </w:t>
      </w:r>
      <w:r>
        <w:rPr>
          <w:lang w:eastAsia="zh-CN"/>
        </w:rPr>
        <w:t xml:space="preserve">Using </w:t>
      </w:r>
      <w:r w:rsidR="00A76CF6">
        <w:rPr>
          <w:lang w:eastAsia="zh-CN"/>
        </w:rPr>
        <w:t xml:space="preserve">a </w:t>
      </w:r>
      <w:r w:rsidR="005F221E">
        <w:rPr>
          <w:lang w:eastAsia="zh-CN"/>
        </w:rPr>
        <w:t>full-</w:t>
      </w:r>
      <w:r w:rsidR="00A76CF6">
        <w:rPr>
          <w:lang w:eastAsia="zh-CN"/>
        </w:rPr>
        <w:t xml:space="preserve">blown UL or DL grant to trigger A-CSI every time may </w:t>
      </w:r>
      <w:r w:rsidR="0056066F">
        <w:rPr>
          <w:lang w:eastAsia="zh-CN"/>
        </w:rPr>
        <w:t>not be efficient</w:t>
      </w:r>
      <w:r w:rsidR="005F221E">
        <w:rPr>
          <w:lang w:eastAsia="zh-CN"/>
        </w:rPr>
        <w:t xml:space="preserve"> even from a PDCCH OH perspective</w:t>
      </w:r>
      <w:r w:rsidR="0056066F">
        <w:rPr>
          <w:lang w:eastAsia="zh-CN"/>
        </w:rPr>
        <w:t xml:space="preserve">, and </w:t>
      </w:r>
      <w:r w:rsidR="00C13634">
        <w:rPr>
          <w:lang w:eastAsia="zh-CN"/>
        </w:rPr>
        <w:t xml:space="preserve">may </w:t>
      </w:r>
      <w:r w:rsidR="00A76CF6">
        <w:rPr>
          <w:lang w:eastAsia="zh-CN"/>
        </w:rPr>
        <w:t xml:space="preserve">cause large control overhead and consequently, higher chance of PDCCH blocking, depending on load in the system. </w:t>
      </w:r>
    </w:p>
    <w:p w14:paraId="642656FC" w14:textId="4B0274DC" w:rsidR="00326529" w:rsidRDefault="004540FD" w:rsidP="007F52FB">
      <w:pPr>
        <w:rPr>
          <w:lang w:eastAsia="zh-CN"/>
        </w:rPr>
      </w:pPr>
      <w:r>
        <w:rPr>
          <w:lang w:eastAsia="zh-CN"/>
        </w:rPr>
        <w:t xml:space="preserve">As an alternative, group-common control signaling with UE specific fields may be exploited for A-CSI trigger, which can be used as a complementary tool along with UL grant to trigger A-CSI when needed and may result in less overhead. </w:t>
      </w:r>
      <w:r w:rsidR="00A76CF6">
        <w:rPr>
          <w:lang w:eastAsia="zh-CN"/>
        </w:rPr>
        <w:t>In R</w:t>
      </w:r>
      <w:r w:rsidR="00103AE7">
        <w:rPr>
          <w:lang w:eastAsia="zh-CN"/>
        </w:rPr>
        <w:t>el-</w:t>
      </w:r>
      <w:r w:rsidR="00A76CF6">
        <w:rPr>
          <w:lang w:eastAsia="zh-CN"/>
        </w:rPr>
        <w:t xml:space="preserve">15, it has been discussed that A-CSI report can be transmitted in short PUCCH for fast acquisition of CSI feedback. But </w:t>
      </w:r>
      <w:r>
        <w:rPr>
          <w:lang w:eastAsia="zh-CN"/>
        </w:rPr>
        <w:t>A-CSI triggering solution</w:t>
      </w:r>
      <w:r w:rsidR="00A76CF6">
        <w:rPr>
          <w:lang w:eastAsia="zh-CN"/>
        </w:rPr>
        <w:t xml:space="preserve"> was not completed. </w:t>
      </w:r>
    </w:p>
    <w:p w14:paraId="43843956" w14:textId="01684C57" w:rsidR="0056066F" w:rsidRDefault="007F52FB" w:rsidP="00103AE7">
      <w:pPr>
        <w:rPr>
          <w:b/>
          <w:bCs/>
          <w:szCs w:val="28"/>
        </w:rPr>
      </w:pPr>
      <w:r w:rsidRPr="00C11214">
        <w:rPr>
          <w:b/>
          <w:bCs/>
          <w:szCs w:val="28"/>
        </w:rPr>
        <w:t xml:space="preserve">Proposal </w:t>
      </w:r>
      <w:r w:rsidR="00D45EB7">
        <w:rPr>
          <w:b/>
          <w:bCs/>
          <w:szCs w:val="28"/>
        </w:rPr>
        <w:t>1</w:t>
      </w:r>
      <w:r w:rsidRPr="00C11214">
        <w:rPr>
          <w:b/>
          <w:bCs/>
          <w:szCs w:val="28"/>
        </w:rPr>
        <w:t>:</w:t>
      </w:r>
      <w:r>
        <w:rPr>
          <w:b/>
          <w:bCs/>
          <w:szCs w:val="28"/>
        </w:rPr>
        <w:t xml:space="preserve"> </w:t>
      </w:r>
    </w:p>
    <w:p w14:paraId="0AB874E6" w14:textId="68C5FF68" w:rsidR="004540FD" w:rsidRDefault="00D45EB7" w:rsidP="00CF1FDA">
      <w:pPr>
        <w:pStyle w:val="ListParagraph"/>
        <w:numPr>
          <w:ilvl w:val="0"/>
          <w:numId w:val="20"/>
        </w:numPr>
        <w:rPr>
          <w:i/>
          <w:lang w:eastAsia="zh-CN"/>
        </w:rPr>
      </w:pPr>
      <w:r>
        <w:rPr>
          <w:bCs/>
          <w:i/>
          <w:szCs w:val="28"/>
        </w:rPr>
        <w:t xml:space="preserve">Consider group-common control signaling </w:t>
      </w:r>
      <w:r w:rsidR="00A226C0" w:rsidRPr="00CF1FDA">
        <w:rPr>
          <w:bCs/>
          <w:i/>
          <w:szCs w:val="28"/>
        </w:rPr>
        <w:t xml:space="preserve">for </w:t>
      </w:r>
      <w:r w:rsidRPr="00CF1FDA">
        <w:rPr>
          <w:bCs/>
          <w:i/>
          <w:szCs w:val="28"/>
        </w:rPr>
        <w:t>trigger</w:t>
      </w:r>
      <w:r>
        <w:rPr>
          <w:bCs/>
          <w:i/>
          <w:szCs w:val="28"/>
        </w:rPr>
        <w:t>ing</w:t>
      </w:r>
      <w:r w:rsidRPr="00CF1FDA">
        <w:rPr>
          <w:bCs/>
          <w:i/>
          <w:szCs w:val="28"/>
        </w:rPr>
        <w:t xml:space="preserve"> </w:t>
      </w:r>
      <w:r>
        <w:rPr>
          <w:bCs/>
          <w:i/>
          <w:szCs w:val="28"/>
        </w:rPr>
        <w:t xml:space="preserve">of </w:t>
      </w:r>
      <w:r w:rsidR="00A07134" w:rsidRPr="00CF1FDA">
        <w:rPr>
          <w:bCs/>
          <w:i/>
          <w:szCs w:val="28"/>
        </w:rPr>
        <w:t xml:space="preserve">A-CSI </w:t>
      </w:r>
      <w:r w:rsidR="0056066F">
        <w:rPr>
          <w:bCs/>
          <w:i/>
          <w:szCs w:val="28"/>
        </w:rPr>
        <w:t xml:space="preserve">for CSI reporting using short </w:t>
      </w:r>
      <w:r w:rsidR="00A07134" w:rsidRPr="00CF1FDA">
        <w:rPr>
          <w:bCs/>
          <w:i/>
          <w:szCs w:val="28"/>
        </w:rPr>
        <w:t>PUCCH</w:t>
      </w:r>
      <w:r w:rsidR="0056066F">
        <w:rPr>
          <w:bCs/>
          <w:i/>
          <w:szCs w:val="28"/>
        </w:rPr>
        <w:t xml:space="preserve"> formats</w:t>
      </w:r>
      <w:r w:rsidR="00A226C0" w:rsidRPr="00CF1FDA">
        <w:rPr>
          <w:bCs/>
          <w:i/>
          <w:szCs w:val="28"/>
        </w:rPr>
        <w:t>.</w:t>
      </w:r>
      <w:r w:rsidR="00A07134" w:rsidRPr="00CF1FDA">
        <w:rPr>
          <w:i/>
          <w:lang w:eastAsia="zh-CN"/>
        </w:rPr>
        <w:t xml:space="preserve"> </w:t>
      </w:r>
    </w:p>
    <w:p w14:paraId="6A7F08CD" w14:textId="77777777" w:rsidR="00881815" w:rsidRPr="00C11214"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11214">
        <w:rPr>
          <w:rFonts w:ascii="Arial" w:hAnsi="Arial"/>
          <w:b w:val="0"/>
          <w:bCs w:val="0"/>
          <w:sz w:val="36"/>
          <w:szCs w:val="20"/>
        </w:rPr>
        <w:lastRenderedPageBreak/>
        <w:t>Conclusions</w:t>
      </w:r>
    </w:p>
    <w:p w14:paraId="6EB00C82" w14:textId="77777777" w:rsidR="00D45EB7" w:rsidRDefault="00DD70AC" w:rsidP="00D45EB7">
      <w:pPr>
        <w:pStyle w:val="3GPPNormalText"/>
        <w:rPr>
          <w:sz w:val="22"/>
          <w:szCs w:val="28"/>
        </w:rPr>
      </w:pPr>
      <w:r w:rsidRPr="00C11214">
        <w:rPr>
          <w:sz w:val="22"/>
          <w:szCs w:val="28"/>
        </w:rPr>
        <w:t xml:space="preserve">In this contribution, we discussed </w:t>
      </w:r>
      <w:r w:rsidR="00B56C1C">
        <w:rPr>
          <w:sz w:val="22"/>
          <w:szCs w:val="28"/>
        </w:rPr>
        <w:t xml:space="preserve">details to realize </w:t>
      </w:r>
      <w:r w:rsidR="00103AE7">
        <w:rPr>
          <w:sz w:val="22"/>
          <w:szCs w:val="28"/>
        </w:rPr>
        <w:t xml:space="preserve">UCI </w:t>
      </w:r>
      <w:r w:rsidR="006D4A0C" w:rsidRPr="00B56C1C">
        <w:rPr>
          <w:sz w:val="22"/>
          <w:szCs w:val="28"/>
        </w:rPr>
        <w:t>enhancements for Rel-16 eURLLC</w:t>
      </w:r>
      <w:r w:rsidR="006D4A0C">
        <w:rPr>
          <w:sz w:val="22"/>
          <w:szCs w:val="28"/>
        </w:rPr>
        <w:t xml:space="preserve">. </w:t>
      </w:r>
    </w:p>
    <w:p w14:paraId="22C10E68" w14:textId="77777777" w:rsidR="0095590D" w:rsidRDefault="00D45EB7" w:rsidP="00D45EB7">
      <w:pPr>
        <w:pStyle w:val="3GPPNormalText"/>
        <w:rPr>
          <w:sz w:val="22"/>
          <w:szCs w:val="28"/>
        </w:rPr>
      </w:pPr>
      <w:r w:rsidRPr="0095590D">
        <w:rPr>
          <w:b/>
          <w:sz w:val="22"/>
          <w:szCs w:val="28"/>
        </w:rPr>
        <w:t xml:space="preserve">In Section </w:t>
      </w:r>
      <w:r w:rsidRPr="0095590D">
        <w:rPr>
          <w:b/>
          <w:sz w:val="22"/>
          <w:szCs w:val="28"/>
        </w:rPr>
        <w:fldChar w:fldCharType="begin"/>
      </w:r>
      <w:r w:rsidRPr="0095590D">
        <w:rPr>
          <w:b/>
          <w:sz w:val="22"/>
          <w:szCs w:val="28"/>
        </w:rPr>
        <w:instrText xml:space="preserve"> REF _Ref535000493 \r \h </w:instrText>
      </w:r>
      <w:r w:rsidRPr="0095590D">
        <w:rPr>
          <w:b/>
          <w:sz w:val="22"/>
          <w:szCs w:val="28"/>
        </w:rPr>
      </w:r>
      <w:r w:rsidR="0095590D">
        <w:rPr>
          <w:b/>
          <w:sz w:val="22"/>
          <w:szCs w:val="28"/>
        </w:rPr>
        <w:instrText xml:space="preserve"> \* MERGEFORMAT </w:instrText>
      </w:r>
      <w:r w:rsidRPr="0095590D">
        <w:rPr>
          <w:b/>
          <w:sz w:val="22"/>
          <w:szCs w:val="28"/>
        </w:rPr>
        <w:fldChar w:fldCharType="separate"/>
      </w:r>
      <w:r w:rsidRPr="0095590D">
        <w:rPr>
          <w:b/>
          <w:sz w:val="22"/>
          <w:szCs w:val="28"/>
        </w:rPr>
        <w:t>2</w:t>
      </w:r>
      <w:r w:rsidRPr="0095590D">
        <w:rPr>
          <w:b/>
          <w:sz w:val="22"/>
          <w:szCs w:val="28"/>
        </w:rPr>
        <w:fldChar w:fldCharType="end"/>
      </w:r>
      <w:r>
        <w:rPr>
          <w:sz w:val="22"/>
          <w:szCs w:val="28"/>
        </w:rPr>
        <w:t>, we presented our views on various details to enable support of multiple</w:t>
      </w:r>
      <w:r w:rsidR="0095590D">
        <w:rPr>
          <w:sz w:val="22"/>
          <w:szCs w:val="28"/>
        </w:rPr>
        <w:t xml:space="preserve"> PUCCH occasions in a slot.</w:t>
      </w:r>
    </w:p>
    <w:p w14:paraId="114A8C6A" w14:textId="40CE4AAF" w:rsidR="00D45EB7" w:rsidRDefault="0095590D" w:rsidP="00D45EB7">
      <w:pPr>
        <w:pStyle w:val="3GPPNormalText"/>
        <w:rPr>
          <w:sz w:val="22"/>
          <w:szCs w:val="28"/>
        </w:rPr>
      </w:pPr>
      <w:bookmarkStart w:id="4" w:name="_GoBack"/>
      <w:r w:rsidRPr="0095590D">
        <w:rPr>
          <w:b/>
          <w:sz w:val="22"/>
          <w:szCs w:val="28"/>
        </w:rPr>
        <w:t>I</w:t>
      </w:r>
      <w:r w:rsidR="00D45EB7" w:rsidRPr="0095590D">
        <w:rPr>
          <w:b/>
          <w:sz w:val="22"/>
          <w:szCs w:val="28"/>
        </w:rPr>
        <w:t xml:space="preserve">n Section </w:t>
      </w:r>
      <w:r w:rsidR="00D45EB7" w:rsidRPr="0095590D">
        <w:rPr>
          <w:b/>
          <w:sz w:val="22"/>
          <w:szCs w:val="28"/>
        </w:rPr>
        <w:fldChar w:fldCharType="begin"/>
      </w:r>
      <w:r w:rsidR="00D45EB7" w:rsidRPr="0095590D">
        <w:rPr>
          <w:b/>
          <w:sz w:val="22"/>
          <w:szCs w:val="28"/>
        </w:rPr>
        <w:instrText xml:space="preserve"> REF _Ref535000486 \r \h </w:instrText>
      </w:r>
      <w:r w:rsidR="00D45EB7" w:rsidRPr="0095590D">
        <w:rPr>
          <w:b/>
          <w:sz w:val="22"/>
          <w:szCs w:val="28"/>
        </w:rPr>
      </w:r>
      <w:r>
        <w:rPr>
          <w:b/>
          <w:sz w:val="22"/>
          <w:szCs w:val="28"/>
        </w:rPr>
        <w:instrText xml:space="preserve"> \* MERGEFORMAT </w:instrText>
      </w:r>
      <w:r w:rsidR="00D45EB7" w:rsidRPr="0095590D">
        <w:rPr>
          <w:b/>
          <w:sz w:val="22"/>
          <w:szCs w:val="28"/>
        </w:rPr>
        <w:fldChar w:fldCharType="separate"/>
      </w:r>
      <w:r w:rsidR="00D45EB7" w:rsidRPr="0095590D">
        <w:rPr>
          <w:b/>
          <w:sz w:val="22"/>
          <w:szCs w:val="28"/>
        </w:rPr>
        <w:t>3</w:t>
      </w:r>
      <w:r w:rsidR="00D45EB7" w:rsidRPr="0095590D">
        <w:rPr>
          <w:b/>
          <w:sz w:val="22"/>
          <w:szCs w:val="28"/>
        </w:rPr>
        <w:fldChar w:fldCharType="end"/>
      </w:r>
      <w:bookmarkEnd w:id="4"/>
      <w:r w:rsidR="00D45EB7">
        <w:rPr>
          <w:sz w:val="22"/>
          <w:szCs w:val="28"/>
        </w:rPr>
        <w:t xml:space="preserve">, we presented our views on potential CSI feedback enhancements that is summarized as the following proposal </w:t>
      </w:r>
    </w:p>
    <w:p w14:paraId="7399CAB2" w14:textId="58DBCF2C" w:rsidR="00B31CF6" w:rsidRDefault="00B31CF6" w:rsidP="00D45EB7">
      <w:pPr>
        <w:pStyle w:val="3GPPNormalText"/>
        <w:rPr>
          <w:b/>
          <w:bCs/>
          <w:szCs w:val="28"/>
        </w:rPr>
      </w:pPr>
      <w:r w:rsidRPr="00C11214">
        <w:rPr>
          <w:b/>
          <w:bCs/>
          <w:szCs w:val="28"/>
        </w:rPr>
        <w:t xml:space="preserve">Proposal </w:t>
      </w:r>
      <w:r w:rsidR="00D45EB7">
        <w:rPr>
          <w:b/>
          <w:bCs/>
          <w:szCs w:val="28"/>
        </w:rPr>
        <w:t>1</w:t>
      </w:r>
      <w:r w:rsidRPr="00C11214">
        <w:rPr>
          <w:b/>
          <w:bCs/>
          <w:szCs w:val="28"/>
        </w:rPr>
        <w:t>:</w:t>
      </w:r>
      <w:r>
        <w:rPr>
          <w:b/>
          <w:bCs/>
          <w:szCs w:val="28"/>
        </w:rPr>
        <w:t xml:space="preserve"> </w:t>
      </w:r>
    </w:p>
    <w:p w14:paraId="3EB35B88" w14:textId="0A2C0819" w:rsidR="00981267" w:rsidRPr="00CF1FDA" w:rsidRDefault="00D45EB7" w:rsidP="00981267">
      <w:pPr>
        <w:pStyle w:val="ListParagraph"/>
        <w:numPr>
          <w:ilvl w:val="0"/>
          <w:numId w:val="20"/>
        </w:numPr>
        <w:rPr>
          <w:i/>
          <w:lang w:eastAsia="zh-CN"/>
        </w:rPr>
      </w:pPr>
      <w:r>
        <w:rPr>
          <w:bCs/>
          <w:i/>
          <w:szCs w:val="28"/>
        </w:rPr>
        <w:t xml:space="preserve">Consider group-common control signaling </w:t>
      </w:r>
      <w:r w:rsidRPr="00CF1FDA">
        <w:rPr>
          <w:bCs/>
          <w:i/>
          <w:szCs w:val="28"/>
        </w:rPr>
        <w:t>for trigger</w:t>
      </w:r>
      <w:r>
        <w:rPr>
          <w:bCs/>
          <w:i/>
          <w:szCs w:val="28"/>
        </w:rPr>
        <w:t>ing</w:t>
      </w:r>
      <w:r w:rsidRPr="00CF1FDA">
        <w:rPr>
          <w:bCs/>
          <w:i/>
          <w:szCs w:val="28"/>
        </w:rPr>
        <w:t xml:space="preserve"> </w:t>
      </w:r>
      <w:r>
        <w:rPr>
          <w:bCs/>
          <w:i/>
          <w:szCs w:val="28"/>
        </w:rPr>
        <w:t xml:space="preserve">of </w:t>
      </w:r>
      <w:r w:rsidRPr="00CF1FDA">
        <w:rPr>
          <w:bCs/>
          <w:i/>
          <w:szCs w:val="28"/>
        </w:rPr>
        <w:t xml:space="preserve">A-CSI </w:t>
      </w:r>
      <w:r>
        <w:rPr>
          <w:bCs/>
          <w:i/>
          <w:szCs w:val="28"/>
        </w:rPr>
        <w:t xml:space="preserve">for CSI reporting using short </w:t>
      </w:r>
      <w:r w:rsidRPr="00CF1FDA">
        <w:rPr>
          <w:bCs/>
          <w:i/>
          <w:szCs w:val="28"/>
        </w:rPr>
        <w:t>PUCCH</w:t>
      </w:r>
      <w:r>
        <w:rPr>
          <w:bCs/>
          <w:i/>
          <w:szCs w:val="28"/>
        </w:rPr>
        <w:t xml:space="preserve"> formats</w:t>
      </w:r>
      <w:r w:rsidRPr="00CF1FDA">
        <w:rPr>
          <w:bCs/>
          <w:i/>
          <w:szCs w:val="28"/>
        </w:rPr>
        <w:t>.</w:t>
      </w:r>
      <w:r w:rsidR="00981267" w:rsidRPr="00CF1FDA">
        <w:rPr>
          <w:i/>
          <w:lang w:eastAsia="zh-CN"/>
        </w:rPr>
        <w:t xml:space="preserve"> </w:t>
      </w:r>
    </w:p>
    <w:p w14:paraId="23B0FE61" w14:textId="77777777" w:rsidR="00661833" w:rsidRPr="007C1391" w:rsidRDefault="00661833" w:rsidP="00661833">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3D512473" w14:textId="7D5824B0" w:rsidR="00A131CB" w:rsidRDefault="00A131CB" w:rsidP="00A131CB">
      <w:pPr>
        <w:widowControl w:val="0"/>
        <w:numPr>
          <w:ilvl w:val="0"/>
          <w:numId w:val="2"/>
        </w:numPr>
        <w:overflowPunct w:val="0"/>
        <w:snapToGrid/>
      </w:pPr>
      <w:bookmarkStart w:id="5" w:name="_Ref534989195"/>
      <w:r w:rsidRPr="005F301D">
        <w:t>RAN1 Chairman’s Notes, 3GPP TSG RAN WG1 Meeting #9</w:t>
      </w:r>
      <w:r>
        <w:t>5, Spokane, Washington, USA</w:t>
      </w:r>
      <w:r w:rsidRPr="00FB7E30">
        <w:t xml:space="preserve">, </w:t>
      </w:r>
      <w:r>
        <w:t>Nov. 12</w:t>
      </w:r>
      <w:r w:rsidRPr="00FB7E30">
        <w:t xml:space="preserve">th – </w:t>
      </w:r>
      <w:r>
        <w:t>16</w:t>
      </w:r>
      <w:r w:rsidRPr="00FB7E30">
        <w:t>th, 2018</w:t>
      </w:r>
      <w:bookmarkEnd w:id="5"/>
    </w:p>
    <w:p w14:paraId="0233CD33" w14:textId="3FADACD4" w:rsidR="005F221E" w:rsidRPr="00406FCA" w:rsidRDefault="00A131CB" w:rsidP="00A131CB">
      <w:pPr>
        <w:widowControl w:val="0"/>
        <w:numPr>
          <w:ilvl w:val="0"/>
          <w:numId w:val="2"/>
        </w:numPr>
        <w:tabs>
          <w:tab w:val="num" w:pos="708"/>
        </w:tabs>
        <w:autoSpaceDE/>
        <w:adjustRightInd/>
        <w:snapToGrid/>
        <w:spacing w:after="0"/>
      </w:pPr>
      <w:bookmarkStart w:id="6" w:name="_Ref528956696"/>
      <w:r w:rsidRPr="00A131CB">
        <w:rPr>
          <w:iCs/>
        </w:rPr>
        <w:t>R1-1900496</w:t>
      </w:r>
      <w:r>
        <w:rPr>
          <w:iCs/>
        </w:rPr>
        <w:t>,</w:t>
      </w:r>
      <w:r w:rsidR="005F221E" w:rsidRPr="00406FCA">
        <w:rPr>
          <w:iCs/>
        </w:rPr>
        <w:t xml:space="preserve"> “</w:t>
      </w:r>
      <w:r w:rsidRPr="00A131CB">
        <w:rPr>
          <w:iCs/>
        </w:rPr>
        <w:t>On enhancements to Scheduling/HARQ/CSI processing</w:t>
      </w:r>
      <w:r w:rsidR="005F221E" w:rsidRPr="00406FCA">
        <w:t>,</w:t>
      </w:r>
      <w:r>
        <w:t>”</w:t>
      </w:r>
      <w:r w:rsidR="005F221E" w:rsidRPr="00406FCA">
        <w:t xml:space="preserve"> </w:t>
      </w:r>
      <w:r w:rsidR="005F221E" w:rsidRPr="00406FCA">
        <w:rPr>
          <w:iCs/>
        </w:rPr>
        <w:t xml:space="preserve">Intel Corporation, </w:t>
      </w:r>
      <w:r>
        <w:rPr>
          <w:iCs/>
        </w:rPr>
        <w:t>Taipei, Taiwan</w:t>
      </w:r>
      <w:r w:rsidR="005F221E" w:rsidRPr="00406FCA">
        <w:rPr>
          <w:iCs/>
        </w:rPr>
        <w:t xml:space="preserve">, </w:t>
      </w:r>
      <w:r>
        <w:rPr>
          <w:iCs/>
        </w:rPr>
        <w:t>Jan 21</w:t>
      </w:r>
      <w:r w:rsidRPr="00A131CB">
        <w:rPr>
          <w:iCs/>
          <w:vertAlign w:val="superscript"/>
        </w:rPr>
        <w:t>st</w:t>
      </w:r>
      <w:r>
        <w:rPr>
          <w:iCs/>
        </w:rPr>
        <w:t xml:space="preserve"> – 25</w:t>
      </w:r>
      <w:r w:rsidRPr="00A131CB">
        <w:rPr>
          <w:iCs/>
          <w:vertAlign w:val="superscript"/>
        </w:rPr>
        <w:t>th</w:t>
      </w:r>
      <w:r>
        <w:rPr>
          <w:iCs/>
        </w:rPr>
        <w:t xml:space="preserve">, </w:t>
      </w:r>
      <w:r w:rsidR="005F221E" w:rsidRPr="00406FCA">
        <w:rPr>
          <w:iCs/>
        </w:rPr>
        <w:t>201</w:t>
      </w:r>
      <w:bookmarkEnd w:id="6"/>
      <w:r>
        <w:rPr>
          <w:iCs/>
        </w:rPr>
        <w:t>9</w:t>
      </w:r>
    </w:p>
    <w:p w14:paraId="19E7940D" w14:textId="77777777" w:rsidR="008B463A" w:rsidRDefault="008B463A" w:rsidP="00545D32">
      <w:pPr>
        <w:widowControl w:val="0"/>
        <w:overflowPunct w:val="0"/>
        <w:snapToGrid/>
        <w:rPr>
          <w:iCs/>
        </w:rPr>
      </w:pPr>
    </w:p>
    <w:sectPr w:rsidR="008B463A">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02102" w14:textId="77777777" w:rsidR="00605458" w:rsidRDefault="00605458" w:rsidP="004C0876">
      <w:pPr>
        <w:spacing w:after="0"/>
      </w:pPr>
      <w:r>
        <w:separator/>
      </w:r>
    </w:p>
  </w:endnote>
  <w:endnote w:type="continuationSeparator" w:id="0">
    <w:p w14:paraId="20097002" w14:textId="77777777" w:rsidR="00605458" w:rsidRDefault="00605458"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7700897"/>
      <w:docPartObj>
        <w:docPartGallery w:val="Page Numbers (Bottom of Page)"/>
        <w:docPartUnique/>
      </w:docPartObj>
    </w:sdtPr>
    <w:sdtEndPr>
      <w:rPr>
        <w:noProof/>
      </w:rPr>
    </w:sdtEndPr>
    <w:sdtContent>
      <w:p w14:paraId="7F52B66D" w14:textId="1F592CE6" w:rsidR="00E76F31" w:rsidRDefault="00E76F31">
        <w:pPr>
          <w:pStyle w:val="Footer"/>
          <w:jc w:val="center"/>
        </w:pPr>
        <w:r>
          <w:fldChar w:fldCharType="begin"/>
        </w:r>
        <w:r>
          <w:instrText xml:space="preserve"> PAGE   \* MERGEFORMAT </w:instrText>
        </w:r>
        <w:r>
          <w:fldChar w:fldCharType="separate"/>
        </w:r>
        <w:r w:rsidR="0095590D">
          <w:rPr>
            <w:noProof/>
          </w:rPr>
          <w:t>1</w:t>
        </w:r>
        <w:r>
          <w:rPr>
            <w:noProof/>
          </w:rPr>
          <w:fldChar w:fldCharType="end"/>
        </w:r>
      </w:p>
    </w:sdtContent>
  </w:sdt>
  <w:p w14:paraId="7586F307" w14:textId="77777777" w:rsidR="00E76F31" w:rsidRDefault="00E76F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8147A" w14:textId="77777777" w:rsidR="00605458" w:rsidRDefault="00605458" w:rsidP="004C0876">
      <w:pPr>
        <w:spacing w:after="0"/>
      </w:pPr>
      <w:r>
        <w:separator/>
      </w:r>
    </w:p>
  </w:footnote>
  <w:footnote w:type="continuationSeparator" w:id="0">
    <w:p w14:paraId="07D56305" w14:textId="77777777" w:rsidR="00605458" w:rsidRDefault="00605458" w:rsidP="004C08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49B1"/>
    <w:multiLevelType w:val="hybridMultilevel"/>
    <w:tmpl w:val="707A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B6CF9"/>
    <w:multiLevelType w:val="hybridMultilevel"/>
    <w:tmpl w:val="9B3E2B78"/>
    <w:lvl w:ilvl="0" w:tplc="14A089FE">
      <w:start w:val="1"/>
      <w:numFmt w:val="bullet"/>
      <w:lvlText w:val=""/>
      <w:lvlJc w:val="left"/>
      <w:pPr>
        <w:tabs>
          <w:tab w:val="num" w:pos="720"/>
        </w:tabs>
        <w:ind w:left="720" w:hanging="360"/>
      </w:pPr>
      <w:rPr>
        <w:rFonts w:ascii="Wingdings" w:hAnsi="Wingdings" w:hint="default"/>
      </w:rPr>
    </w:lvl>
    <w:lvl w:ilvl="1" w:tplc="68E20D06">
      <w:start w:val="1"/>
      <w:numFmt w:val="bullet"/>
      <w:lvlText w:val=""/>
      <w:lvlJc w:val="left"/>
      <w:pPr>
        <w:tabs>
          <w:tab w:val="num" w:pos="1440"/>
        </w:tabs>
        <w:ind w:left="1440" w:hanging="360"/>
      </w:pPr>
      <w:rPr>
        <w:rFonts w:ascii="Wingdings" w:hAnsi="Wingdings" w:hint="default"/>
      </w:rPr>
    </w:lvl>
    <w:lvl w:ilvl="2" w:tplc="F7ECC8B8" w:tentative="1">
      <w:start w:val="1"/>
      <w:numFmt w:val="bullet"/>
      <w:lvlText w:val=""/>
      <w:lvlJc w:val="left"/>
      <w:pPr>
        <w:tabs>
          <w:tab w:val="num" w:pos="2160"/>
        </w:tabs>
        <w:ind w:left="2160" w:hanging="360"/>
      </w:pPr>
      <w:rPr>
        <w:rFonts w:ascii="Wingdings" w:hAnsi="Wingdings" w:hint="default"/>
      </w:rPr>
    </w:lvl>
    <w:lvl w:ilvl="3" w:tplc="B880895A" w:tentative="1">
      <w:start w:val="1"/>
      <w:numFmt w:val="bullet"/>
      <w:lvlText w:val=""/>
      <w:lvlJc w:val="left"/>
      <w:pPr>
        <w:tabs>
          <w:tab w:val="num" w:pos="2880"/>
        </w:tabs>
        <w:ind w:left="2880" w:hanging="360"/>
      </w:pPr>
      <w:rPr>
        <w:rFonts w:ascii="Wingdings" w:hAnsi="Wingdings" w:hint="default"/>
      </w:rPr>
    </w:lvl>
    <w:lvl w:ilvl="4" w:tplc="D750CD98" w:tentative="1">
      <w:start w:val="1"/>
      <w:numFmt w:val="bullet"/>
      <w:lvlText w:val=""/>
      <w:lvlJc w:val="left"/>
      <w:pPr>
        <w:tabs>
          <w:tab w:val="num" w:pos="3600"/>
        </w:tabs>
        <w:ind w:left="3600" w:hanging="360"/>
      </w:pPr>
      <w:rPr>
        <w:rFonts w:ascii="Wingdings" w:hAnsi="Wingdings" w:hint="default"/>
      </w:rPr>
    </w:lvl>
    <w:lvl w:ilvl="5" w:tplc="D47C1500" w:tentative="1">
      <w:start w:val="1"/>
      <w:numFmt w:val="bullet"/>
      <w:lvlText w:val=""/>
      <w:lvlJc w:val="left"/>
      <w:pPr>
        <w:tabs>
          <w:tab w:val="num" w:pos="4320"/>
        </w:tabs>
        <w:ind w:left="4320" w:hanging="360"/>
      </w:pPr>
      <w:rPr>
        <w:rFonts w:ascii="Wingdings" w:hAnsi="Wingdings" w:hint="default"/>
      </w:rPr>
    </w:lvl>
    <w:lvl w:ilvl="6" w:tplc="06AAE136" w:tentative="1">
      <w:start w:val="1"/>
      <w:numFmt w:val="bullet"/>
      <w:lvlText w:val=""/>
      <w:lvlJc w:val="left"/>
      <w:pPr>
        <w:tabs>
          <w:tab w:val="num" w:pos="5040"/>
        </w:tabs>
        <w:ind w:left="5040" w:hanging="360"/>
      </w:pPr>
      <w:rPr>
        <w:rFonts w:ascii="Wingdings" w:hAnsi="Wingdings" w:hint="default"/>
      </w:rPr>
    </w:lvl>
    <w:lvl w:ilvl="7" w:tplc="7842044C" w:tentative="1">
      <w:start w:val="1"/>
      <w:numFmt w:val="bullet"/>
      <w:lvlText w:val=""/>
      <w:lvlJc w:val="left"/>
      <w:pPr>
        <w:tabs>
          <w:tab w:val="num" w:pos="5760"/>
        </w:tabs>
        <w:ind w:left="5760" w:hanging="360"/>
      </w:pPr>
      <w:rPr>
        <w:rFonts w:ascii="Wingdings" w:hAnsi="Wingdings" w:hint="default"/>
      </w:rPr>
    </w:lvl>
    <w:lvl w:ilvl="8" w:tplc="1AF8071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615FC"/>
    <w:multiLevelType w:val="hybridMultilevel"/>
    <w:tmpl w:val="39C475AC"/>
    <w:lvl w:ilvl="0" w:tplc="CF28C7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FB80FEF"/>
    <w:multiLevelType w:val="hybridMultilevel"/>
    <w:tmpl w:val="10AAA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FA64C6"/>
    <w:multiLevelType w:val="hybridMultilevel"/>
    <w:tmpl w:val="0D3AEC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10F27"/>
    <w:multiLevelType w:val="hybridMultilevel"/>
    <w:tmpl w:val="32B816AA"/>
    <w:lvl w:ilvl="0" w:tplc="7F7C3E80">
      <w:start w:val="1"/>
      <w:numFmt w:val="bullet"/>
      <w:lvlText w:val=""/>
      <w:lvlJc w:val="left"/>
      <w:pPr>
        <w:tabs>
          <w:tab w:val="num" w:pos="720"/>
        </w:tabs>
        <w:ind w:left="720" w:hanging="360"/>
      </w:pPr>
      <w:rPr>
        <w:rFonts w:ascii="Wingdings" w:hAnsi="Wingdings" w:hint="default"/>
      </w:rPr>
    </w:lvl>
    <w:lvl w:ilvl="1" w:tplc="12D25C8A">
      <w:start w:val="1"/>
      <w:numFmt w:val="bullet"/>
      <w:lvlText w:val=""/>
      <w:lvlJc w:val="left"/>
      <w:pPr>
        <w:tabs>
          <w:tab w:val="num" w:pos="1440"/>
        </w:tabs>
        <w:ind w:left="1440" w:hanging="360"/>
      </w:pPr>
      <w:rPr>
        <w:rFonts w:ascii="Wingdings" w:hAnsi="Wingdings" w:hint="default"/>
      </w:rPr>
    </w:lvl>
    <w:lvl w:ilvl="2" w:tplc="A6988DA8">
      <w:start w:val="302"/>
      <w:numFmt w:val="bullet"/>
      <w:lvlText w:val="–"/>
      <w:lvlJc w:val="left"/>
      <w:pPr>
        <w:tabs>
          <w:tab w:val="num" w:pos="2160"/>
        </w:tabs>
        <w:ind w:left="2160" w:hanging="360"/>
      </w:pPr>
      <w:rPr>
        <w:rFonts w:ascii="Intel Clear" w:hAnsi="Intel Clear" w:hint="default"/>
      </w:rPr>
    </w:lvl>
    <w:lvl w:ilvl="3" w:tplc="0CC679B0" w:tentative="1">
      <w:start w:val="1"/>
      <w:numFmt w:val="bullet"/>
      <w:lvlText w:val=""/>
      <w:lvlJc w:val="left"/>
      <w:pPr>
        <w:tabs>
          <w:tab w:val="num" w:pos="2880"/>
        </w:tabs>
        <w:ind w:left="2880" w:hanging="360"/>
      </w:pPr>
      <w:rPr>
        <w:rFonts w:ascii="Wingdings" w:hAnsi="Wingdings" w:hint="default"/>
      </w:rPr>
    </w:lvl>
    <w:lvl w:ilvl="4" w:tplc="E0FA9B2C" w:tentative="1">
      <w:start w:val="1"/>
      <w:numFmt w:val="bullet"/>
      <w:lvlText w:val=""/>
      <w:lvlJc w:val="left"/>
      <w:pPr>
        <w:tabs>
          <w:tab w:val="num" w:pos="3600"/>
        </w:tabs>
        <w:ind w:left="3600" w:hanging="360"/>
      </w:pPr>
      <w:rPr>
        <w:rFonts w:ascii="Wingdings" w:hAnsi="Wingdings" w:hint="default"/>
      </w:rPr>
    </w:lvl>
    <w:lvl w:ilvl="5" w:tplc="8D6CDAD4" w:tentative="1">
      <w:start w:val="1"/>
      <w:numFmt w:val="bullet"/>
      <w:lvlText w:val=""/>
      <w:lvlJc w:val="left"/>
      <w:pPr>
        <w:tabs>
          <w:tab w:val="num" w:pos="4320"/>
        </w:tabs>
        <w:ind w:left="4320" w:hanging="360"/>
      </w:pPr>
      <w:rPr>
        <w:rFonts w:ascii="Wingdings" w:hAnsi="Wingdings" w:hint="default"/>
      </w:rPr>
    </w:lvl>
    <w:lvl w:ilvl="6" w:tplc="ACDE6876" w:tentative="1">
      <w:start w:val="1"/>
      <w:numFmt w:val="bullet"/>
      <w:lvlText w:val=""/>
      <w:lvlJc w:val="left"/>
      <w:pPr>
        <w:tabs>
          <w:tab w:val="num" w:pos="5040"/>
        </w:tabs>
        <w:ind w:left="5040" w:hanging="360"/>
      </w:pPr>
      <w:rPr>
        <w:rFonts w:ascii="Wingdings" w:hAnsi="Wingdings" w:hint="default"/>
      </w:rPr>
    </w:lvl>
    <w:lvl w:ilvl="7" w:tplc="EC9EF184" w:tentative="1">
      <w:start w:val="1"/>
      <w:numFmt w:val="bullet"/>
      <w:lvlText w:val=""/>
      <w:lvlJc w:val="left"/>
      <w:pPr>
        <w:tabs>
          <w:tab w:val="num" w:pos="5760"/>
        </w:tabs>
        <w:ind w:left="5760" w:hanging="360"/>
      </w:pPr>
      <w:rPr>
        <w:rFonts w:ascii="Wingdings" w:hAnsi="Wingdings" w:hint="default"/>
      </w:rPr>
    </w:lvl>
    <w:lvl w:ilvl="8" w:tplc="FAFAD30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95E08"/>
    <w:multiLevelType w:val="hybridMultilevel"/>
    <w:tmpl w:val="5C50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11ECE"/>
    <w:multiLevelType w:val="hybridMultilevel"/>
    <w:tmpl w:val="976239B0"/>
    <w:lvl w:ilvl="0" w:tplc="8C5C3280">
      <w:start w:val="1"/>
      <w:numFmt w:val="bullet"/>
      <w:lvlText w:val=""/>
      <w:lvlJc w:val="left"/>
      <w:pPr>
        <w:tabs>
          <w:tab w:val="num" w:pos="720"/>
        </w:tabs>
        <w:ind w:left="720" w:hanging="360"/>
      </w:pPr>
      <w:rPr>
        <w:rFonts w:ascii="Wingdings" w:hAnsi="Wingdings" w:hint="default"/>
      </w:rPr>
    </w:lvl>
    <w:lvl w:ilvl="1" w:tplc="DD1AC1D4">
      <w:start w:val="1"/>
      <w:numFmt w:val="bullet"/>
      <w:lvlText w:val=""/>
      <w:lvlJc w:val="left"/>
      <w:pPr>
        <w:tabs>
          <w:tab w:val="num" w:pos="1440"/>
        </w:tabs>
        <w:ind w:left="1440" w:hanging="360"/>
      </w:pPr>
      <w:rPr>
        <w:rFonts w:ascii="Wingdings" w:hAnsi="Wingdings" w:hint="default"/>
      </w:rPr>
    </w:lvl>
    <w:lvl w:ilvl="2" w:tplc="9B905E42" w:tentative="1">
      <w:start w:val="1"/>
      <w:numFmt w:val="bullet"/>
      <w:lvlText w:val=""/>
      <w:lvlJc w:val="left"/>
      <w:pPr>
        <w:tabs>
          <w:tab w:val="num" w:pos="2160"/>
        </w:tabs>
        <w:ind w:left="2160" w:hanging="360"/>
      </w:pPr>
      <w:rPr>
        <w:rFonts w:ascii="Wingdings" w:hAnsi="Wingdings" w:hint="default"/>
      </w:rPr>
    </w:lvl>
    <w:lvl w:ilvl="3" w:tplc="753C0716" w:tentative="1">
      <w:start w:val="1"/>
      <w:numFmt w:val="bullet"/>
      <w:lvlText w:val=""/>
      <w:lvlJc w:val="left"/>
      <w:pPr>
        <w:tabs>
          <w:tab w:val="num" w:pos="2880"/>
        </w:tabs>
        <w:ind w:left="2880" w:hanging="360"/>
      </w:pPr>
      <w:rPr>
        <w:rFonts w:ascii="Wingdings" w:hAnsi="Wingdings" w:hint="default"/>
      </w:rPr>
    </w:lvl>
    <w:lvl w:ilvl="4" w:tplc="2752CBA6" w:tentative="1">
      <w:start w:val="1"/>
      <w:numFmt w:val="bullet"/>
      <w:lvlText w:val=""/>
      <w:lvlJc w:val="left"/>
      <w:pPr>
        <w:tabs>
          <w:tab w:val="num" w:pos="3600"/>
        </w:tabs>
        <w:ind w:left="3600" w:hanging="360"/>
      </w:pPr>
      <w:rPr>
        <w:rFonts w:ascii="Wingdings" w:hAnsi="Wingdings" w:hint="default"/>
      </w:rPr>
    </w:lvl>
    <w:lvl w:ilvl="5" w:tplc="588ED0EA" w:tentative="1">
      <w:start w:val="1"/>
      <w:numFmt w:val="bullet"/>
      <w:lvlText w:val=""/>
      <w:lvlJc w:val="left"/>
      <w:pPr>
        <w:tabs>
          <w:tab w:val="num" w:pos="4320"/>
        </w:tabs>
        <w:ind w:left="4320" w:hanging="360"/>
      </w:pPr>
      <w:rPr>
        <w:rFonts w:ascii="Wingdings" w:hAnsi="Wingdings" w:hint="default"/>
      </w:rPr>
    </w:lvl>
    <w:lvl w:ilvl="6" w:tplc="25EAF300" w:tentative="1">
      <w:start w:val="1"/>
      <w:numFmt w:val="bullet"/>
      <w:lvlText w:val=""/>
      <w:lvlJc w:val="left"/>
      <w:pPr>
        <w:tabs>
          <w:tab w:val="num" w:pos="5040"/>
        </w:tabs>
        <w:ind w:left="5040" w:hanging="360"/>
      </w:pPr>
      <w:rPr>
        <w:rFonts w:ascii="Wingdings" w:hAnsi="Wingdings" w:hint="default"/>
      </w:rPr>
    </w:lvl>
    <w:lvl w:ilvl="7" w:tplc="FD763184" w:tentative="1">
      <w:start w:val="1"/>
      <w:numFmt w:val="bullet"/>
      <w:lvlText w:val=""/>
      <w:lvlJc w:val="left"/>
      <w:pPr>
        <w:tabs>
          <w:tab w:val="num" w:pos="5760"/>
        </w:tabs>
        <w:ind w:left="5760" w:hanging="360"/>
      </w:pPr>
      <w:rPr>
        <w:rFonts w:ascii="Wingdings" w:hAnsi="Wingdings" w:hint="default"/>
      </w:rPr>
    </w:lvl>
    <w:lvl w:ilvl="8" w:tplc="F2FEBC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B6F45"/>
    <w:multiLevelType w:val="hybridMultilevel"/>
    <w:tmpl w:val="DEB2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13F54"/>
    <w:multiLevelType w:val="hybridMultilevel"/>
    <w:tmpl w:val="4290105E"/>
    <w:lvl w:ilvl="0" w:tplc="F7BEF94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07D9D"/>
    <w:multiLevelType w:val="hybridMultilevel"/>
    <w:tmpl w:val="803864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9"/>
  </w:num>
  <w:num w:numId="3">
    <w:abstractNumId w:val="18"/>
  </w:num>
  <w:num w:numId="4">
    <w:abstractNumId w:val="4"/>
  </w:num>
  <w:num w:numId="5">
    <w:abstractNumId w:val="11"/>
  </w:num>
  <w:num w:numId="6">
    <w:abstractNumId w:val="17"/>
  </w:num>
  <w:num w:numId="7">
    <w:abstractNumId w:val="0"/>
  </w:num>
  <w:num w:numId="8">
    <w:abstractNumId w:val="5"/>
  </w:num>
  <w:num w:numId="9">
    <w:abstractNumId w:val="8"/>
  </w:num>
  <w:num w:numId="10">
    <w:abstractNumId w:val="8"/>
  </w:num>
  <w:num w:numId="11">
    <w:abstractNumId w:val="8"/>
  </w:num>
  <w:num w:numId="12">
    <w:abstractNumId w:val="8"/>
  </w:num>
  <w:num w:numId="13">
    <w:abstractNumId w:val="3"/>
  </w:num>
  <w:num w:numId="14">
    <w:abstractNumId w:val="10"/>
  </w:num>
  <w:num w:numId="15">
    <w:abstractNumId w:val="7"/>
  </w:num>
  <w:num w:numId="16">
    <w:abstractNumId w:val="2"/>
  </w:num>
  <w:num w:numId="17">
    <w:abstractNumId w:val="8"/>
  </w:num>
  <w:num w:numId="18">
    <w:abstractNumId w:val="1"/>
  </w:num>
  <w:num w:numId="19">
    <w:abstractNumId w:val="14"/>
  </w:num>
  <w:num w:numId="20">
    <w:abstractNumId w:val="15"/>
  </w:num>
  <w:num w:numId="21">
    <w:abstractNumId w:val="13"/>
  </w:num>
  <w:num w:numId="22">
    <w:abstractNumId w:val="6"/>
  </w:num>
  <w:num w:numId="23">
    <w:abstractNumId w:val="9"/>
  </w:num>
  <w:num w:numId="24">
    <w:abstractNumId w:val="16"/>
  </w:num>
  <w:num w:numId="2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B12"/>
    <w:rsid w:val="00001154"/>
    <w:rsid w:val="000020E9"/>
    <w:rsid w:val="000123AD"/>
    <w:rsid w:val="00012884"/>
    <w:rsid w:val="000140A3"/>
    <w:rsid w:val="00016127"/>
    <w:rsid w:val="000161B0"/>
    <w:rsid w:val="000248D3"/>
    <w:rsid w:val="00024DC5"/>
    <w:rsid w:val="00031D16"/>
    <w:rsid w:val="00031EE5"/>
    <w:rsid w:val="0005089C"/>
    <w:rsid w:val="00056843"/>
    <w:rsid w:val="00057A3B"/>
    <w:rsid w:val="00066338"/>
    <w:rsid w:val="00070CD1"/>
    <w:rsid w:val="0007221F"/>
    <w:rsid w:val="0008537E"/>
    <w:rsid w:val="00093F5B"/>
    <w:rsid w:val="000969AE"/>
    <w:rsid w:val="000A03F9"/>
    <w:rsid w:val="000A2FE7"/>
    <w:rsid w:val="000A34D3"/>
    <w:rsid w:val="000B01A0"/>
    <w:rsid w:val="000C17DD"/>
    <w:rsid w:val="000C45B5"/>
    <w:rsid w:val="000D0C2C"/>
    <w:rsid w:val="000E3AFE"/>
    <w:rsid w:val="000F5C68"/>
    <w:rsid w:val="00103AE7"/>
    <w:rsid w:val="00117014"/>
    <w:rsid w:val="00117834"/>
    <w:rsid w:val="001179B7"/>
    <w:rsid w:val="00122885"/>
    <w:rsid w:val="00122E13"/>
    <w:rsid w:val="00124713"/>
    <w:rsid w:val="00127C70"/>
    <w:rsid w:val="00131566"/>
    <w:rsid w:val="00136B68"/>
    <w:rsid w:val="00143AA5"/>
    <w:rsid w:val="00150641"/>
    <w:rsid w:val="00153D41"/>
    <w:rsid w:val="00154219"/>
    <w:rsid w:val="00165495"/>
    <w:rsid w:val="00167110"/>
    <w:rsid w:val="00183D53"/>
    <w:rsid w:val="00185C61"/>
    <w:rsid w:val="00186C7F"/>
    <w:rsid w:val="00186F19"/>
    <w:rsid w:val="00192AFC"/>
    <w:rsid w:val="00193D4C"/>
    <w:rsid w:val="001A2F6C"/>
    <w:rsid w:val="001A3F46"/>
    <w:rsid w:val="001A584E"/>
    <w:rsid w:val="001A7CD0"/>
    <w:rsid w:val="001B0A55"/>
    <w:rsid w:val="001D08D5"/>
    <w:rsid w:val="001D0D21"/>
    <w:rsid w:val="001D4654"/>
    <w:rsid w:val="001E06A4"/>
    <w:rsid w:val="001E08B1"/>
    <w:rsid w:val="001E5720"/>
    <w:rsid w:val="001F51E5"/>
    <w:rsid w:val="001F7087"/>
    <w:rsid w:val="00200F8F"/>
    <w:rsid w:val="00205E91"/>
    <w:rsid w:val="0020747E"/>
    <w:rsid w:val="002234A7"/>
    <w:rsid w:val="0023365D"/>
    <w:rsid w:val="002347E5"/>
    <w:rsid w:val="00240004"/>
    <w:rsid w:val="00240A24"/>
    <w:rsid w:val="002470AB"/>
    <w:rsid w:val="002555EA"/>
    <w:rsid w:val="002579A4"/>
    <w:rsid w:val="002605A8"/>
    <w:rsid w:val="0026234E"/>
    <w:rsid w:val="00273359"/>
    <w:rsid w:val="002834A1"/>
    <w:rsid w:val="00285D81"/>
    <w:rsid w:val="002940DE"/>
    <w:rsid w:val="002941D2"/>
    <w:rsid w:val="00295114"/>
    <w:rsid w:val="00295E1C"/>
    <w:rsid w:val="002A6E15"/>
    <w:rsid w:val="002C0FF0"/>
    <w:rsid w:val="002C3BEF"/>
    <w:rsid w:val="002C77D0"/>
    <w:rsid w:val="002D1F61"/>
    <w:rsid w:val="002E1C44"/>
    <w:rsid w:val="002E6D80"/>
    <w:rsid w:val="00302709"/>
    <w:rsid w:val="00306524"/>
    <w:rsid w:val="0031191B"/>
    <w:rsid w:val="003138D8"/>
    <w:rsid w:val="003161AB"/>
    <w:rsid w:val="00324F04"/>
    <w:rsid w:val="00325D35"/>
    <w:rsid w:val="00326529"/>
    <w:rsid w:val="00327E8D"/>
    <w:rsid w:val="00332DAB"/>
    <w:rsid w:val="003401B2"/>
    <w:rsid w:val="00351238"/>
    <w:rsid w:val="003527B3"/>
    <w:rsid w:val="003557D5"/>
    <w:rsid w:val="00357D76"/>
    <w:rsid w:val="00360D81"/>
    <w:rsid w:val="003636FA"/>
    <w:rsid w:val="00365284"/>
    <w:rsid w:val="003714E6"/>
    <w:rsid w:val="00371CD2"/>
    <w:rsid w:val="00373064"/>
    <w:rsid w:val="00380B12"/>
    <w:rsid w:val="00384478"/>
    <w:rsid w:val="0039171C"/>
    <w:rsid w:val="003B4A93"/>
    <w:rsid w:val="003C0107"/>
    <w:rsid w:val="003C3F44"/>
    <w:rsid w:val="003D1F41"/>
    <w:rsid w:val="003D5061"/>
    <w:rsid w:val="003D6804"/>
    <w:rsid w:val="003F342A"/>
    <w:rsid w:val="003F3E90"/>
    <w:rsid w:val="003F6055"/>
    <w:rsid w:val="00403808"/>
    <w:rsid w:val="00403F4B"/>
    <w:rsid w:val="00405B58"/>
    <w:rsid w:val="00411A32"/>
    <w:rsid w:val="00421B53"/>
    <w:rsid w:val="00422213"/>
    <w:rsid w:val="004225F4"/>
    <w:rsid w:val="00425AF1"/>
    <w:rsid w:val="00426B9F"/>
    <w:rsid w:val="004316B6"/>
    <w:rsid w:val="00446A9A"/>
    <w:rsid w:val="00451D9C"/>
    <w:rsid w:val="004539CF"/>
    <w:rsid w:val="00453AE2"/>
    <w:rsid w:val="004540FD"/>
    <w:rsid w:val="00454874"/>
    <w:rsid w:val="00457B09"/>
    <w:rsid w:val="0047289B"/>
    <w:rsid w:val="00472A5C"/>
    <w:rsid w:val="00474429"/>
    <w:rsid w:val="00481CA9"/>
    <w:rsid w:val="0048233C"/>
    <w:rsid w:val="00483DE4"/>
    <w:rsid w:val="00491ECD"/>
    <w:rsid w:val="004A698C"/>
    <w:rsid w:val="004B1692"/>
    <w:rsid w:val="004B31EF"/>
    <w:rsid w:val="004B56FF"/>
    <w:rsid w:val="004B58F6"/>
    <w:rsid w:val="004C0876"/>
    <w:rsid w:val="004D26CA"/>
    <w:rsid w:val="004D4B46"/>
    <w:rsid w:val="004D6EE1"/>
    <w:rsid w:val="004E1E40"/>
    <w:rsid w:val="004E25E8"/>
    <w:rsid w:val="004E411E"/>
    <w:rsid w:val="004E67E2"/>
    <w:rsid w:val="00501757"/>
    <w:rsid w:val="0050245D"/>
    <w:rsid w:val="0050584C"/>
    <w:rsid w:val="00505BA7"/>
    <w:rsid w:val="005069D7"/>
    <w:rsid w:val="005078CF"/>
    <w:rsid w:val="00511B87"/>
    <w:rsid w:val="0051481E"/>
    <w:rsid w:val="00526069"/>
    <w:rsid w:val="005274EA"/>
    <w:rsid w:val="00532625"/>
    <w:rsid w:val="005357B3"/>
    <w:rsid w:val="00536923"/>
    <w:rsid w:val="005432FA"/>
    <w:rsid w:val="00545D32"/>
    <w:rsid w:val="005503EA"/>
    <w:rsid w:val="00556F18"/>
    <w:rsid w:val="0056066F"/>
    <w:rsid w:val="005623AD"/>
    <w:rsid w:val="00567A07"/>
    <w:rsid w:val="00570C00"/>
    <w:rsid w:val="00575FF3"/>
    <w:rsid w:val="00580364"/>
    <w:rsid w:val="00584507"/>
    <w:rsid w:val="00590AC1"/>
    <w:rsid w:val="0059316E"/>
    <w:rsid w:val="00593743"/>
    <w:rsid w:val="00595434"/>
    <w:rsid w:val="0059616A"/>
    <w:rsid w:val="00597E69"/>
    <w:rsid w:val="005A2C11"/>
    <w:rsid w:val="005A573E"/>
    <w:rsid w:val="005A6F11"/>
    <w:rsid w:val="005B18BB"/>
    <w:rsid w:val="005B3D3B"/>
    <w:rsid w:val="005C0AEE"/>
    <w:rsid w:val="005C2450"/>
    <w:rsid w:val="005E02C3"/>
    <w:rsid w:val="005E3AFB"/>
    <w:rsid w:val="005E61A6"/>
    <w:rsid w:val="005E6FA9"/>
    <w:rsid w:val="005F1597"/>
    <w:rsid w:val="005F221E"/>
    <w:rsid w:val="005F54E8"/>
    <w:rsid w:val="00600954"/>
    <w:rsid w:val="00603F9D"/>
    <w:rsid w:val="00605458"/>
    <w:rsid w:val="00606502"/>
    <w:rsid w:val="006126E0"/>
    <w:rsid w:val="00613651"/>
    <w:rsid w:val="00617BFF"/>
    <w:rsid w:val="006208F9"/>
    <w:rsid w:val="00624F23"/>
    <w:rsid w:val="00632787"/>
    <w:rsid w:val="00633093"/>
    <w:rsid w:val="00650450"/>
    <w:rsid w:val="00650DF0"/>
    <w:rsid w:val="00651A80"/>
    <w:rsid w:val="00651F55"/>
    <w:rsid w:val="006523A9"/>
    <w:rsid w:val="00652B69"/>
    <w:rsid w:val="00654504"/>
    <w:rsid w:val="006614D5"/>
    <w:rsid w:val="00661833"/>
    <w:rsid w:val="00665D26"/>
    <w:rsid w:val="00666AFD"/>
    <w:rsid w:val="00672262"/>
    <w:rsid w:val="00675E47"/>
    <w:rsid w:val="006808CB"/>
    <w:rsid w:val="00680D79"/>
    <w:rsid w:val="00684CA9"/>
    <w:rsid w:val="00697876"/>
    <w:rsid w:val="00697979"/>
    <w:rsid w:val="006A22AC"/>
    <w:rsid w:val="006A2EE1"/>
    <w:rsid w:val="006A3CB7"/>
    <w:rsid w:val="006A3F3C"/>
    <w:rsid w:val="006A66B9"/>
    <w:rsid w:val="006B15FA"/>
    <w:rsid w:val="006C7448"/>
    <w:rsid w:val="006D2697"/>
    <w:rsid w:val="006D4A0C"/>
    <w:rsid w:val="006D4D28"/>
    <w:rsid w:val="006D61A5"/>
    <w:rsid w:val="006E4E63"/>
    <w:rsid w:val="006F7390"/>
    <w:rsid w:val="006F791F"/>
    <w:rsid w:val="00700C77"/>
    <w:rsid w:val="00701F73"/>
    <w:rsid w:val="00702901"/>
    <w:rsid w:val="00703EE4"/>
    <w:rsid w:val="00704311"/>
    <w:rsid w:val="007051D4"/>
    <w:rsid w:val="00706E06"/>
    <w:rsid w:val="0071344F"/>
    <w:rsid w:val="0071780F"/>
    <w:rsid w:val="00722BE6"/>
    <w:rsid w:val="00725060"/>
    <w:rsid w:val="00725CC3"/>
    <w:rsid w:val="007262AD"/>
    <w:rsid w:val="00726931"/>
    <w:rsid w:val="00731EBF"/>
    <w:rsid w:val="007349D4"/>
    <w:rsid w:val="0074121F"/>
    <w:rsid w:val="00752539"/>
    <w:rsid w:val="007552DE"/>
    <w:rsid w:val="00760FDA"/>
    <w:rsid w:val="007616F9"/>
    <w:rsid w:val="007639FD"/>
    <w:rsid w:val="00770633"/>
    <w:rsid w:val="00772254"/>
    <w:rsid w:val="007764AA"/>
    <w:rsid w:val="007824CD"/>
    <w:rsid w:val="0078344B"/>
    <w:rsid w:val="007854EB"/>
    <w:rsid w:val="00790A15"/>
    <w:rsid w:val="00790A84"/>
    <w:rsid w:val="0079253F"/>
    <w:rsid w:val="00792B8B"/>
    <w:rsid w:val="00792E07"/>
    <w:rsid w:val="00793757"/>
    <w:rsid w:val="00794FC1"/>
    <w:rsid w:val="007A0246"/>
    <w:rsid w:val="007C1391"/>
    <w:rsid w:val="007D0CBD"/>
    <w:rsid w:val="007D144E"/>
    <w:rsid w:val="007D2BD8"/>
    <w:rsid w:val="007D343F"/>
    <w:rsid w:val="007D69DA"/>
    <w:rsid w:val="007E3E7F"/>
    <w:rsid w:val="007E592A"/>
    <w:rsid w:val="007E687B"/>
    <w:rsid w:val="007E71E9"/>
    <w:rsid w:val="007F13E0"/>
    <w:rsid w:val="007F4F89"/>
    <w:rsid w:val="007F52FB"/>
    <w:rsid w:val="00801D1D"/>
    <w:rsid w:val="00802E30"/>
    <w:rsid w:val="008046E1"/>
    <w:rsid w:val="008109DF"/>
    <w:rsid w:val="00811EC6"/>
    <w:rsid w:val="0082344B"/>
    <w:rsid w:val="008251DC"/>
    <w:rsid w:val="00825361"/>
    <w:rsid w:val="00831E70"/>
    <w:rsid w:val="008410E6"/>
    <w:rsid w:val="00841489"/>
    <w:rsid w:val="00844668"/>
    <w:rsid w:val="00850974"/>
    <w:rsid w:val="00854702"/>
    <w:rsid w:val="0086070D"/>
    <w:rsid w:val="008705FA"/>
    <w:rsid w:val="00881815"/>
    <w:rsid w:val="00881E9C"/>
    <w:rsid w:val="0088583E"/>
    <w:rsid w:val="008914EB"/>
    <w:rsid w:val="00893189"/>
    <w:rsid w:val="008974D5"/>
    <w:rsid w:val="008A2A5C"/>
    <w:rsid w:val="008A762E"/>
    <w:rsid w:val="008B463A"/>
    <w:rsid w:val="008B5AC8"/>
    <w:rsid w:val="008B7861"/>
    <w:rsid w:val="008C62ED"/>
    <w:rsid w:val="008C73FB"/>
    <w:rsid w:val="008C7502"/>
    <w:rsid w:val="008D3137"/>
    <w:rsid w:val="008D56EF"/>
    <w:rsid w:val="008E1A5F"/>
    <w:rsid w:val="008E1BDB"/>
    <w:rsid w:val="008E508E"/>
    <w:rsid w:val="008E55F8"/>
    <w:rsid w:val="00900207"/>
    <w:rsid w:val="00901114"/>
    <w:rsid w:val="00906BFB"/>
    <w:rsid w:val="00910617"/>
    <w:rsid w:val="00910C9C"/>
    <w:rsid w:val="00913AE0"/>
    <w:rsid w:val="00927109"/>
    <w:rsid w:val="00931E43"/>
    <w:rsid w:val="0093348D"/>
    <w:rsid w:val="00942C6A"/>
    <w:rsid w:val="009509CC"/>
    <w:rsid w:val="00951A41"/>
    <w:rsid w:val="0095590D"/>
    <w:rsid w:val="00964DF6"/>
    <w:rsid w:val="00965FF4"/>
    <w:rsid w:val="009752B6"/>
    <w:rsid w:val="00981267"/>
    <w:rsid w:val="00982419"/>
    <w:rsid w:val="00984B70"/>
    <w:rsid w:val="009A193E"/>
    <w:rsid w:val="009A446A"/>
    <w:rsid w:val="009B5F27"/>
    <w:rsid w:val="009C46D9"/>
    <w:rsid w:val="009D254E"/>
    <w:rsid w:val="009D4FAD"/>
    <w:rsid w:val="009D6852"/>
    <w:rsid w:val="009F1587"/>
    <w:rsid w:val="009F1E44"/>
    <w:rsid w:val="00A07134"/>
    <w:rsid w:val="00A131CB"/>
    <w:rsid w:val="00A1565F"/>
    <w:rsid w:val="00A15F83"/>
    <w:rsid w:val="00A20A35"/>
    <w:rsid w:val="00A226C0"/>
    <w:rsid w:val="00A30E24"/>
    <w:rsid w:val="00A316F5"/>
    <w:rsid w:val="00A34053"/>
    <w:rsid w:val="00A374F8"/>
    <w:rsid w:val="00A4283C"/>
    <w:rsid w:val="00A44D2A"/>
    <w:rsid w:val="00A51393"/>
    <w:rsid w:val="00A578EB"/>
    <w:rsid w:val="00A57B64"/>
    <w:rsid w:val="00A57DC2"/>
    <w:rsid w:val="00A57FDB"/>
    <w:rsid w:val="00A646E0"/>
    <w:rsid w:val="00A73FEC"/>
    <w:rsid w:val="00A740BA"/>
    <w:rsid w:val="00A76CF6"/>
    <w:rsid w:val="00A85124"/>
    <w:rsid w:val="00A92DFD"/>
    <w:rsid w:val="00A95258"/>
    <w:rsid w:val="00AA331F"/>
    <w:rsid w:val="00AA60D1"/>
    <w:rsid w:val="00AA7E90"/>
    <w:rsid w:val="00AC6800"/>
    <w:rsid w:val="00AD7502"/>
    <w:rsid w:val="00AE1591"/>
    <w:rsid w:val="00AE3EF1"/>
    <w:rsid w:val="00AF01FA"/>
    <w:rsid w:val="00AF7C9B"/>
    <w:rsid w:val="00B03CEE"/>
    <w:rsid w:val="00B07C72"/>
    <w:rsid w:val="00B12274"/>
    <w:rsid w:val="00B21B02"/>
    <w:rsid w:val="00B31CF6"/>
    <w:rsid w:val="00B3341E"/>
    <w:rsid w:val="00B55A26"/>
    <w:rsid w:val="00B56C1C"/>
    <w:rsid w:val="00B65C6E"/>
    <w:rsid w:val="00B671B7"/>
    <w:rsid w:val="00B67585"/>
    <w:rsid w:val="00B755BC"/>
    <w:rsid w:val="00B77547"/>
    <w:rsid w:val="00B77C2E"/>
    <w:rsid w:val="00B829DE"/>
    <w:rsid w:val="00B84D37"/>
    <w:rsid w:val="00BA2203"/>
    <w:rsid w:val="00BA3488"/>
    <w:rsid w:val="00BA6081"/>
    <w:rsid w:val="00BB1999"/>
    <w:rsid w:val="00BC23A1"/>
    <w:rsid w:val="00BC6192"/>
    <w:rsid w:val="00BD0029"/>
    <w:rsid w:val="00BD561F"/>
    <w:rsid w:val="00BE0450"/>
    <w:rsid w:val="00BE6B90"/>
    <w:rsid w:val="00BF371E"/>
    <w:rsid w:val="00C00E7C"/>
    <w:rsid w:val="00C07F72"/>
    <w:rsid w:val="00C11214"/>
    <w:rsid w:val="00C13634"/>
    <w:rsid w:val="00C32C8F"/>
    <w:rsid w:val="00C357C4"/>
    <w:rsid w:val="00C357E6"/>
    <w:rsid w:val="00C3779D"/>
    <w:rsid w:val="00C42EA4"/>
    <w:rsid w:val="00C43D45"/>
    <w:rsid w:val="00C47A3B"/>
    <w:rsid w:val="00C500C0"/>
    <w:rsid w:val="00C5116A"/>
    <w:rsid w:val="00C533FE"/>
    <w:rsid w:val="00C6062B"/>
    <w:rsid w:val="00C61B04"/>
    <w:rsid w:val="00C64B24"/>
    <w:rsid w:val="00C67E04"/>
    <w:rsid w:val="00C7507E"/>
    <w:rsid w:val="00C92553"/>
    <w:rsid w:val="00C9264C"/>
    <w:rsid w:val="00C93829"/>
    <w:rsid w:val="00C94AE9"/>
    <w:rsid w:val="00CA4457"/>
    <w:rsid w:val="00CA69E1"/>
    <w:rsid w:val="00CC0CD9"/>
    <w:rsid w:val="00CC6227"/>
    <w:rsid w:val="00CC6B84"/>
    <w:rsid w:val="00CD1C15"/>
    <w:rsid w:val="00CD29FA"/>
    <w:rsid w:val="00CD4FF5"/>
    <w:rsid w:val="00CD6D68"/>
    <w:rsid w:val="00CD7D72"/>
    <w:rsid w:val="00CE13C2"/>
    <w:rsid w:val="00CE28DB"/>
    <w:rsid w:val="00CE72CF"/>
    <w:rsid w:val="00CF1FDA"/>
    <w:rsid w:val="00CF7A07"/>
    <w:rsid w:val="00D058C8"/>
    <w:rsid w:val="00D11632"/>
    <w:rsid w:val="00D136D5"/>
    <w:rsid w:val="00D13C58"/>
    <w:rsid w:val="00D14A9F"/>
    <w:rsid w:val="00D14D54"/>
    <w:rsid w:val="00D2075B"/>
    <w:rsid w:val="00D22430"/>
    <w:rsid w:val="00D3037A"/>
    <w:rsid w:val="00D45EB7"/>
    <w:rsid w:val="00D47524"/>
    <w:rsid w:val="00D55B71"/>
    <w:rsid w:val="00D56E20"/>
    <w:rsid w:val="00D60A84"/>
    <w:rsid w:val="00D67E85"/>
    <w:rsid w:val="00D76C28"/>
    <w:rsid w:val="00D77EFB"/>
    <w:rsid w:val="00D813B1"/>
    <w:rsid w:val="00D8176C"/>
    <w:rsid w:val="00D82784"/>
    <w:rsid w:val="00D85413"/>
    <w:rsid w:val="00D96911"/>
    <w:rsid w:val="00DB1B5D"/>
    <w:rsid w:val="00DB38CF"/>
    <w:rsid w:val="00DB4496"/>
    <w:rsid w:val="00DC0169"/>
    <w:rsid w:val="00DC1572"/>
    <w:rsid w:val="00DC3A59"/>
    <w:rsid w:val="00DC5308"/>
    <w:rsid w:val="00DD1BD3"/>
    <w:rsid w:val="00DD26F8"/>
    <w:rsid w:val="00DD28D0"/>
    <w:rsid w:val="00DD6B94"/>
    <w:rsid w:val="00DD70AC"/>
    <w:rsid w:val="00DE2B0C"/>
    <w:rsid w:val="00DE3673"/>
    <w:rsid w:val="00DF06AF"/>
    <w:rsid w:val="00DF4943"/>
    <w:rsid w:val="00E04B95"/>
    <w:rsid w:val="00E1072B"/>
    <w:rsid w:val="00E144D3"/>
    <w:rsid w:val="00E14DCF"/>
    <w:rsid w:val="00E1745F"/>
    <w:rsid w:val="00E306CD"/>
    <w:rsid w:val="00E34B15"/>
    <w:rsid w:val="00E37C95"/>
    <w:rsid w:val="00E41BFD"/>
    <w:rsid w:val="00E512A7"/>
    <w:rsid w:val="00E52485"/>
    <w:rsid w:val="00E52677"/>
    <w:rsid w:val="00E537C2"/>
    <w:rsid w:val="00E55C55"/>
    <w:rsid w:val="00E606C0"/>
    <w:rsid w:val="00E607B9"/>
    <w:rsid w:val="00E622B3"/>
    <w:rsid w:val="00E6599A"/>
    <w:rsid w:val="00E700F9"/>
    <w:rsid w:val="00E71BE0"/>
    <w:rsid w:val="00E7225B"/>
    <w:rsid w:val="00E76F31"/>
    <w:rsid w:val="00E8036E"/>
    <w:rsid w:val="00E9215F"/>
    <w:rsid w:val="00E927C9"/>
    <w:rsid w:val="00E96E1B"/>
    <w:rsid w:val="00EA1940"/>
    <w:rsid w:val="00EA322A"/>
    <w:rsid w:val="00EA47B4"/>
    <w:rsid w:val="00EA4C9D"/>
    <w:rsid w:val="00EB0314"/>
    <w:rsid w:val="00EB0A71"/>
    <w:rsid w:val="00EC64CC"/>
    <w:rsid w:val="00EC6E9F"/>
    <w:rsid w:val="00ED3088"/>
    <w:rsid w:val="00ED5A35"/>
    <w:rsid w:val="00ED79AD"/>
    <w:rsid w:val="00EE31D3"/>
    <w:rsid w:val="00EE5E03"/>
    <w:rsid w:val="00EE7C24"/>
    <w:rsid w:val="00EF655E"/>
    <w:rsid w:val="00F0737C"/>
    <w:rsid w:val="00F110CA"/>
    <w:rsid w:val="00F11F12"/>
    <w:rsid w:val="00F146B1"/>
    <w:rsid w:val="00F15A84"/>
    <w:rsid w:val="00F249C3"/>
    <w:rsid w:val="00F2665E"/>
    <w:rsid w:val="00F272A3"/>
    <w:rsid w:val="00F325FD"/>
    <w:rsid w:val="00F32A8A"/>
    <w:rsid w:val="00F366D1"/>
    <w:rsid w:val="00F40C88"/>
    <w:rsid w:val="00F50853"/>
    <w:rsid w:val="00F61644"/>
    <w:rsid w:val="00F617F3"/>
    <w:rsid w:val="00F6718A"/>
    <w:rsid w:val="00F7721F"/>
    <w:rsid w:val="00F7773B"/>
    <w:rsid w:val="00F838E9"/>
    <w:rsid w:val="00F842A7"/>
    <w:rsid w:val="00F8476D"/>
    <w:rsid w:val="00F853F4"/>
    <w:rsid w:val="00F93086"/>
    <w:rsid w:val="00F94324"/>
    <w:rsid w:val="00FA0812"/>
    <w:rsid w:val="00FA1FA5"/>
    <w:rsid w:val="00FA30F7"/>
    <w:rsid w:val="00FA491B"/>
    <w:rsid w:val="00FB7E30"/>
    <w:rsid w:val="00FC0D96"/>
    <w:rsid w:val="00FC3731"/>
    <w:rsid w:val="00FC3C1E"/>
    <w:rsid w:val="00FD181E"/>
    <w:rsid w:val="00FE7DB0"/>
    <w:rsid w:val="00FF4D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0B12"/>
    <w:pPr>
      <w:autoSpaceDE w:val="0"/>
      <w:autoSpaceDN w:val="0"/>
      <w:adjustRightInd w:val="0"/>
      <w:snapToGrid w:val="0"/>
      <w:spacing w:after="120" w:line="240" w:lineRule="auto"/>
      <w:jc w:val="both"/>
    </w:pPr>
    <w:rPr>
      <w:rFonts w:ascii="Times New Roman" w:eastAsia="SimSun" w:hAnsi="Times New Roman" w:cs="Times New Roman"/>
    </w:rPr>
  </w:style>
  <w:style w:type="paragraph" w:styleId="Heading1">
    <w:name w:val="heading 1"/>
    <w:basedOn w:val="Normal"/>
    <w:next w:val="Normal"/>
    <w:link w:val="Heading1Char"/>
    <w:qFormat/>
    <w:rsid w:val="00380B12"/>
    <w:pPr>
      <w:keepNext/>
      <w:spacing w:before="120"/>
      <w:outlineLvl w:val="0"/>
    </w:pPr>
    <w:rPr>
      <w:b/>
      <w:bCs/>
      <w:sz w:val="28"/>
      <w:szCs w:val="28"/>
    </w:rPr>
  </w:style>
  <w:style w:type="paragraph" w:styleId="Heading2">
    <w:name w:val="heading 2"/>
    <w:basedOn w:val="Normal"/>
    <w:next w:val="Normal"/>
    <w:link w:val="Heading2Char"/>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39"/>
    <w:qFormat/>
    <w:rsid w:val="00380B1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
    <w:link w:val="ListParagraph"/>
    <w:uiPriority w:val="34"/>
    <w:qFormat/>
    <w:rsid w:val="00380B12"/>
    <w:rPr>
      <w:rFonts w:ascii="Times New Roman" w:eastAsia="SimSun" w:hAnsi="Times New Roman" w:cs="Times New Roman"/>
    </w:rPr>
  </w:style>
  <w:style w:type="character" w:customStyle="1" w:styleId="Heading1Char">
    <w:name w:val="Heading 1 Char"/>
    <w:basedOn w:val="DefaultParagraphFont"/>
    <w:link w:val="Heading1"/>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79482585">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707922051">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65405068">
      <w:bodyDiv w:val="1"/>
      <w:marLeft w:val="0"/>
      <w:marRight w:val="0"/>
      <w:marTop w:val="0"/>
      <w:marBottom w:val="0"/>
      <w:divBdr>
        <w:top w:val="none" w:sz="0" w:space="0" w:color="auto"/>
        <w:left w:val="none" w:sz="0" w:space="0" w:color="auto"/>
        <w:bottom w:val="none" w:sz="0" w:space="0" w:color="auto"/>
        <w:right w:val="none" w:sz="0" w:space="0" w:color="auto"/>
      </w:divBdr>
    </w:div>
    <w:div w:id="893128591">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15929972">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09ACD-5806-4163-9054-7942C1A01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2125</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2</cp:revision>
  <dcterms:created xsi:type="dcterms:W3CDTF">2019-01-12T07:20:00Z</dcterms:created>
  <dcterms:modified xsi:type="dcterms:W3CDTF">2019-01-12T07:20:00Z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3679a36a-8b34-4e9e-8e85-95f779e0ca23</vt:lpwstr>
  </property>
  <property fmtid="{D5CDD505-2E9C-101B-9397-08002B2CF9AE}" pid="3" name="CTP_TimeStamp">
    <vt:lpwstr>2018-11-02 22:15:18Z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